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eastAsiaTheme="majorEastAsia" w:hAnsi="Arial" w:cs="Arial"/>
          <w:sz w:val="76"/>
          <w:szCs w:val="72"/>
          <w:lang w:val="en-GB" w:eastAsia="en-GB"/>
        </w:rPr>
        <w:id w:val="-1137483037"/>
        <w:docPartObj>
          <w:docPartGallery w:val="Cover Pages"/>
          <w:docPartUnique/>
        </w:docPartObj>
      </w:sdtPr>
      <w:sdtEndPr>
        <w:rPr>
          <w:rFonts w:eastAsiaTheme="minorEastAsia"/>
          <w:b/>
          <w:sz w:val="24"/>
          <w:szCs w:val="24"/>
        </w:rPr>
      </w:sdtEndPr>
      <w:sdtContent>
        <w:tbl>
          <w:tblPr>
            <w:tblpPr w:leftFromText="187" w:rightFromText="187" w:vertAnchor="page" w:horzAnchor="page" w:tblpXSpec="center" w:tblpYSpec="center"/>
            <w:tblW w:w="5576" w:type="pct"/>
            <w:tblCellMar>
              <w:top w:w="216" w:type="dxa"/>
              <w:left w:w="216" w:type="dxa"/>
              <w:bottom w:w="216" w:type="dxa"/>
              <w:right w:w="216" w:type="dxa"/>
            </w:tblCellMar>
            <w:tblLook w:val="04A0" w:firstRow="1" w:lastRow="0" w:firstColumn="1" w:lastColumn="0" w:noHBand="0" w:noVBand="1"/>
          </w:tblPr>
          <w:tblGrid>
            <w:gridCol w:w="2756"/>
            <w:gridCol w:w="803"/>
            <w:gridCol w:w="6507"/>
          </w:tblGrid>
          <w:tr w:rsidR="0070782E" w14:paraId="44B29C24" w14:textId="77777777" w:rsidTr="00321149">
            <w:tc>
              <w:tcPr>
                <w:tcW w:w="2756" w:type="dxa"/>
                <w:tcBorders>
                  <w:bottom w:val="single" w:sz="18" w:space="0" w:color="808080" w:themeColor="background1" w:themeShade="80"/>
                  <w:right w:val="single" w:sz="18" w:space="0" w:color="808080" w:themeColor="background1" w:themeShade="80"/>
                </w:tcBorders>
                <w:vAlign w:val="center"/>
              </w:tcPr>
              <w:p w14:paraId="51F0598E" w14:textId="77777777" w:rsidR="0070782E" w:rsidRPr="004A13B1" w:rsidRDefault="007E047E" w:rsidP="0070782E">
                <w:pPr>
                  <w:pStyle w:val="NoSpacing"/>
                  <w:rPr>
                    <w:rFonts w:ascii="Arial" w:eastAsiaTheme="majorEastAsia" w:hAnsi="Arial" w:cs="Arial"/>
                    <w:sz w:val="76"/>
                    <w:szCs w:val="72"/>
                  </w:rPr>
                </w:pPr>
                <w:sdt>
                  <w:sdtPr>
                    <w:rPr>
                      <w:rFonts w:ascii="Arial" w:eastAsiaTheme="majorEastAsia" w:hAnsi="Arial" w:cs="Arial"/>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70782E" w:rsidRPr="004A13B1">
                      <w:rPr>
                        <w:rFonts w:ascii="Arial" w:eastAsiaTheme="majorEastAsia" w:hAnsi="Arial" w:cs="Arial"/>
                        <w:sz w:val="76"/>
                        <w:szCs w:val="72"/>
                      </w:rPr>
                      <w:t>Whole School Pay Policy</w:t>
                    </w:r>
                  </w:sdtContent>
                </w:sdt>
              </w:p>
            </w:tc>
            <w:tc>
              <w:tcPr>
                <w:tcW w:w="7310" w:type="dxa"/>
                <w:gridSpan w:val="2"/>
                <w:tcBorders>
                  <w:left w:val="single" w:sz="18" w:space="0" w:color="808080" w:themeColor="background1" w:themeShade="80"/>
                  <w:bottom w:val="single" w:sz="18" w:space="0" w:color="808080" w:themeColor="background1" w:themeShade="80"/>
                </w:tcBorders>
                <w:vAlign w:val="center"/>
              </w:tcPr>
              <w:sdt>
                <w:sdtPr>
                  <w:rPr>
                    <w:rFonts w:ascii="Arial" w:eastAsiaTheme="majorEastAsia" w:hAnsi="Arial" w:cs="Arial"/>
                    <w:sz w:val="36"/>
                    <w:szCs w:val="36"/>
                  </w:rPr>
                  <w:alias w:val="Date"/>
                  <w:id w:val="276713165"/>
                  <w:dataBinding w:prefixMappings="xmlns:ns0='http://schemas.microsoft.com/office/2006/coverPageProps'" w:xpath="/ns0:CoverPageProperties[1]/ns0:PublishDate[1]" w:storeItemID="{55AF091B-3C7A-41E3-B477-F2FDAA23CFDA}"/>
                  <w:date w:fullDate="2021-09-01T00:00:00Z">
                    <w:dateFormat w:val="MMMM d"/>
                    <w:lid w:val="en-US"/>
                    <w:storeMappedDataAs w:val="dateTime"/>
                    <w:calendar w:val="gregorian"/>
                  </w:date>
                </w:sdtPr>
                <w:sdtEndPr/>
                <w:sdtContent>
                  <w:p w14:paraId="0CA88EA1" w14:textId="0CA071A1" w:rsidR="0070782E" w:rsidRPr="004A13B1" w:rsidRDefault="002509D7">
                    <w:pPr>
                      <w:pStyle w:val="NoSpacing"/>
                      <w:rPr>
                        <w:rFonts w:ascii="Arial" w:eastAsiaTheme="majorEastAsia" w:hAnsi="Arial" w:cs="Arial"/>
                        <w:sz w:val="36"/>
                        <w:szCs w:val="36"/>
                      </w:rPr>
                    </w:pPr>
                    <w:r>
                      <w:rPr>
                        <w:rFonts w:ascii="Arial" w:eastAsiaTheme="majorEastAsia" w:hAnsi="Arial" w:cs="Arial"/>
                        <w:sz w:val="36"/>
                        <w:szCs w:val="36"/>
                      </w:rPr>
                      <w:t>September 1</w:t>
                    </w:r>
                  </w:p>
                </w:sdtContent>
              </w:sdt>
              <w:sdt>
                <w:sdtPr>
                  <w:rPr>
                    <w:rFonts w:ascii="Arial" w:hAnsi="Arial" w:cs="Arial"/>
                    <w:color w:val="4F81BD" w:themeColor="accent1"/>
                    <w:sz w:val="200"/>
                    <w:szCs w:val="200"/>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fullDate="2021-09-01T00:00:00Z">
                    <w:dateFormat w:val="yyyy"/>
                    <w:lid w:val="en-US"/>
                    <w:storeMappedDataAs w:val="dateTime"/>
                    <w:calendar w:val="gregorian"/>
                  </w:date>
                </w:sdtPr>
                <w:sdtEndPr/>
                <w:sdtContent>
                  <w:p w14:paraId="39747B7F" w14:textId="0233E491" w:rsidR="0070782E" w:rsidRPr="004A13B1" w:rsidRDefault="002509D7" w:rsidP="0070782E">
                    <w:pPr>
                      <w:pStyle w:val="NoSpacing"/>
                      <w:rPr>
                        <w:rFonts w:ascii="Arial" w:hAnsi="Arial" w:cs="Arial"/>
                        <w:color w:val="4F81BD" w:themeColor="accent1"/>
                        <w:sz w:val="200"/>
                        <w:szCs w:val="200"/>
                        <w14:numForm w14:val="oldStyle"/>
                      </w:rPr>
                    </w:pPr>
                    <w:r>
                      <w:rPr>
                        <w:rFonts w:ascii="Arial" w:hAnsi="Arial" w:cs="Arial"/>
                        <w:color w:val="4F81BD" w:themeColor="accent1"/>
                        <w:sz w:val="200"/>
                        <w:szCs w:val="200"/>
                        <w14:shadow w14:blurRad="50800" w14:dist="38100" w14:dir="2700000" w14:sx="100000" w14:sy="100000" w14:kx="0" w14:ky="0" w14:algn="tl">
                          <w14:srgbClr w14:val="000000">
                            <w14:alpha w14:val="60000"/>
                          </w14:srgbClr>
                        </w14:shadow>
                        <w14:numForm w14:val="oldStyle"/>
                      </w:rPr>
                      <w:t>2021</w:t>
                    </w:r>
                  </w:p>
                </w:sdtContent>
              </w:sdt>
            </w:tc>
          </w:tr>
          <w:tr w:rsidR="00321149" w14:paraId="15ED0B6C" w14:textId="77777777" w:rsidTr="007C3F6E">
            <w:tc>
              <w:tcPr>
                <w:tcW w:w="10066" w:type="dxa"/>
                <w:gridSpan w:val="3"/>
                <w:tcBorders>
                  <w:top w:val="single" w:sz="18" w:space="0" w:color="808080" w:themeColor="background1" w:themeShade="80"/>
                  <w:bottom w:val="single" w:sz="18" w:space="0" w:color="808080" w:themeColor="background1" w:themeShade="80"/>
                </w:tcBorders>
                <w:vAlign w:val="center"/>
              </w:tcPr>
              <w:p w14:paraId="0A26F084" w14:textId="11EE4818" w:rsidR="00321149" w:rsidRPr="004A13B1" w:rsidRDefault="00321149" w:rsidP="00321149">
                <w:pPr>
                  <w:pStyle w:val="NoSpacing"/>
                  <w:ind w:right="-6441"/>
                  <w:rPr>
                    <w:rFonts w:ascii="Arial" w:hAnsi="Arial" w:cs="Arial"/>
                  </w:rPr>
                </w:pPr>
                <w:r w:rsidRPr="004A13B1">
                  <w:rPr>
                    <w:rFonts w:ascii="Arial" w:hAnsi="Arial" w:cs="Arial"/>
                  </w:rPr>
                  <w:t>Produced by Personnel Tea</w:t>
                </w:r>
                <w:r>
                  <w:rPr>
                    <w:rFonts w:ascii="Arial" w:hAnsi="Arial" w:cs="Arial"/>
                  </w:rPr>
                  <w:t xml:space="preserve">m </w:t>
                </w:r>
                <w:r w:rsidRPr="004A13B1">
                  <w:rPr>
                    <w:rFonts w:ascii="Arial" w:hAnsi="Arial" w:cs="Arial"/>
                  </w:rPr>
                  <w:t>Schools September 20</w:t>
                </w:r>
                <w:r>
                  <w:rPr>
                    <w:rFonts w:ascii="Arial" w:hAnsi="Arial" w:cs="Arial"/>
                  </w:rPr>
                  <w:t xml:space="preserve">21 Version </w:t>
                </w:r>
                <w:r w:rsidR="00AB6C8D">
                  <w:rPr>
                    <w:rFonts w:ascii="Arial" w:hAnsi="Arial" w:cs="Arial"/>
                  </w:rPr>
                  <w:t>2</w:t>
                </w:r>
                <w:r>
                  <w:rPr>
                    <w:rFonts w:ascii="Arial" w:hAnsi="Arial" w:cs="Arial"/>
                  </w:rPr>
                  <w:t>.0</w:t>
                </w:r>
              </w:p>
              <w:p w14:paraId="12E5B207" w14:textId="77777777" w:rsidR="00321149" w:rsidRPr="004A13B1" w:rsidRDefault="00321149" w:rsidP="0070782E">
                <w:pPr>
                  <w:pStyle w:val="NoSpacing"/>
                  <w:rPr>
                    <w:rFonts w:ascii="Arial" w:hAnsi="Arial" w:cs="Arial"/>
                  </w:rPr>
                </w:pPr>
              </w:p>
              <w:p w14:paraId="10EB6141" w14:textId="77777777" w:rsidR="00321149" w:rsidRPr="004A13B1" w:rsidRDefault="00321149" w:rsidP="0070782E">
                <w:pPr>
                  <w:pStyle w:val="NoSpacing"/>
                  <w:rPr>
                    <w:rFonts w:ascii="Arial" w:hAnsi="Arial" w:cs="Arial"/>
                    <w:b/>
                    <w:color w:val="FF0000"/>
                    <w:sz w:val="52"/>
                    <w:szCs w:val="52"/>
                    <w:u w:val="single"/>
                  </w:rPr>
                </w:pPr>
                <w:r w:rsidRPr="004A13B1">
                  <w:rPr>
                    <w:rFonts w:ascii="Arial" w:hAnsi="Arial" w:cs="Arial"/>
                  </w:rPr>
                  <w:t xml:space="preserve">School: </w:t>
                </w:r>
              </w:p>
              <w:p w14:paraId="30FEC29F" w14:textId="77777777" w:rsidR="00321149" w:rsidRPr="004A13B1" w:rsidRDefault="00321149" w:rsidP="0070782E">
                <w:pPr>
                  <w:pStyle w:val="NoSpacing"/>
                  <w:rPr>
                    <w:rFonts w:ascii="Arial" w:hAnsi="Arial" w:cs="Arial"/>
                  </w:rPr>
                </w:pPr>
              </w:p>
              <w:p w14:paraId="4E75BD53" w14:textId="77777777" w:rsidR="00321149" w:rsidRDefault="00321149">
                <w:pPr>
                  <w:pStyle w:val="NoSpacing"/>
                  <w:rPr>
                    <w:rFonts w:asciiTheme="majorHAnsi" w:eastAsiaTheme="majorEastAsia" w:hAnsiTheme="majorHAnsi" w:cstheme="majorBidi"/>
                    <w:sz w:val="36"/>
                    <w:szCs w:val="36"/>
                  </w:rPr>
                </w:pPr>
              </w:p>
            </w:tc>
          </w:tr>
          <w:tr w:rsidR="0070782E" w14:paraId="0508A5A8" w14:textId="77777777" w:rsidTr="00321149">
            <w:tc>
              <w:tcPr>
                <w:tcW w:w="3559" w:type="dxa"/>
                <w:gridSpan w:val="2"/>
                <w:tcBorders>
                  <w:top w:val="single" w:sz="18" w:space="0" w:color="808080" w:themeColor="background1" w:themeShade="80"/>
                  <w:bottom w:val="single" w:sz="18" w:space="0" w:color="808080" w:themeColor="background1" w:themeShade="80"/>
                </w:tcBorders>
                <w:vAlign w:val="center"/>
              </w:tcPr>
              <w:p w14:paraId="41DBE1C9" w14:textId="77777777" w:rsidR="0070782E" w:rsidRPr="004A13B1" w:rsidRDefault="004A13B1" w:rsidP="0070782E">
                <w:pPr>
                  <w:pStyle w:val="NoSpacing"/>
                  <w:rPr>
                    <w:rFonts w:ascii="Arial" w:hAnsi="Arial" w:cs="Arial"/>
                  </w:rPr>
                </w:pPr>
                <w:r>
                  <w:rPr>
                    <w:rFonts w:ascii="Arial" w:hAnsi="Arial" w:cs="Arial"/>
                  </w:rPr>
                  <w:t xml:space="preserve">Signed; </w:t>
                </w:r>
                <w:r w:rsidR="0070782E" w:rsidRPr="004A13B1">
                  <w:rPr>
                    <w:rFonts w:ascii="Arial" w:hAnsi="Arial" w:cs="Arial"/>
                  </w:rPr>
                  <w:t>Chair of Governors:</w:t>
                </w:r>
              </w:p>
              <w:p w14:paraId="2B71B4A9" w14:textId="77777777" w:rsidR="0070782E" w:rsidRPr="004A13B1" w:rsidRDefault="0070782E" w:rsidP="0070782E">
                <w:pPr>
                  <w:pStyle w:val="NoSpacing"/>
                  <w:rPr>
                    <w:rFonts w:ascii="Arial" w:hAnsi="Arial" w:cs="Arial"/>
                  </w:rPr>
                </w:pPr>
              </w:p>
              <w:p w14:paraId="442C8CAA" w14:textId="77777777" w:rsidR="0070782E" w:rsidRPr="004A13B1" w:rsidRDefault="0070782E" w:rsidP="0070782E">
                <w:pPr>
                  <w:pStyle w:val="NoSpacing"/>
                  <w:rPr>
                    <w:rFonts w:ascii="Arial" w:hAnsi="Arial" w:cs="Arial"/>
                  </w:rPr>
                </w:pPr>
              </w:p>
            </w:tc>
            <w:tc>
              <w:tcPr>
                <w:tcW w:w="6507" w:type="dxa"/>
                <w:tcBorders>
                  <w:top w:val="single" w:sz="18" w:space="0" w:color="808080" w:themeColor="background1" w:themeShade="80"/>
                  <w:bottom w:val="single" w:sz="18" w:space="0" w:color="808080" w:themeColor="background1" w:themeShade="80"/>
                </w:tcBorders>
                <w:vAlign w:val="center"/>
              </w:tcPr>
              <w:p w14:paraId="7C1D245B" w14:textId="77777777" w:rsidR="0070782E" w:rsidRDefault="0070782E">
                <w:pPr>
                  <w:pStyle w:val="NoSpacing"/>
                  <w:rPr>
                    <w:rFonts w:asciiTheme="majorHAnsi" w:eastAsiaTheme="majorEastAsia" w:hAnsiTheme="majorHAnsi" w:cstheme="majorBidi"/>
                    <w:sz w:val="36"/>
                    <w:szCs w:val="36"/>
                  </w:rPr>
                </w:pPr>
              </w:p>
            </w:tc>
          </w:tr>
          <w:tr w:rsidR="0070782E" w14:paraId="09AD6706" w14:textId="77777777" w:rsidTr="00321149">
            <w:tc>
              <w:tcPr>
                <w:tcW w:w="3559" w:type="dxa"/>
                <w:gridSpan w:val="2"/>
                <w:tcBorders>
                  <w:top w:val="single" w:sz="18" w:space="0" w:color="808080" w:themeColor="background1" w:themeShade="80"/>
                  <w:bottom w:val="single" w:sz="18" w:space="0" w:color="808080" w:themeColor="background1" w:themeShade="80"/>
                </w:tcBorders>
                <w:vAlign w:val="center"/>
              </w:tcPr>
              <w:p w14:paraId="37C7D567" w14:textId="77777777" w:rsidR="0070782E" w:rsidRPr="004A13B1" w:rsidRDefault="0070782E" w:rsidP="0070782E">
                <w:pPr>
                  <w:pStyle w:val="NoSpacing"/>
                  <w:rPr>
                    <w:rFonts w:ascii="Arial" w:hAnsi="Arial" w:cs="Arial"/>
                  </w:rPr>
                </w:pPr>
                <w:r w:rsidRPr="004A13B1">
                  <w:rPr>
                    <w:rFonts w:ascii="Arial" w:hAnsi="Arial" w:cs="Arial"/>
                  </w:rPr>
                  <w:t>Date:</w:t>
                </w:r>
              </w:p>
              <w:p w14:paraId="0852B32D" w14:textId="77777777" w:rsidR="0070782E" w:rsidRPr="004A13B1" w:rsidRDefault="0070782E" w:rsidP="0070782E">
                <w:pPr>
                  <w:pStyle w:val="NoSpacing"/>
                  <w:rPr>
                    <w:rFonts w:ascii="Arial" w:hAnsi="Arial" w:cs="Arial"/>
                  </w:rPr>
                </w:pPr>
              </w:p>
              <w:p w14:paraId="67B08842" w14:textId="77777777" w:rsidR="0070782E" w:rsidRPr="004A13B1" w:rsidRDefault="0070782E" w:rsidP="0070782E">
                <w:pPr>
                  <w:pStyle w:val="NoSpacing"/>
                  <w:rPr>
                    <w:rFonts w:ascii="Arial" w:hAnsi="Arial" w:cs="Arial"/>
                  </w:rPr>
                </w:pPr>
              </w:p>
            </w:tc>
            <w:tc>
              <w:tcPr>
                <w:tcW w:w="6507" w:type="dxa"/>
                <w:tcBorders>
                  <w:top w:val="single" w:sz="18" w:space="0" w:color="808080" w:themeColor="background1" w:themeShade="80"/>
                  <w:bottom w:val="single" w:sz="18" w:space="0" w:color="808080" w:themeColor="background1" w:themeShade="80"/>
                </w:tcBorders>
                <w:vAlign w:val="center"/>
              </w:tcPr>
              <w:p w14:paraId="7A682DAE" w14:textId="77777777" w:rsidR="00592F91" w:rsidRDefault="00592F91">
                <w:pPr>
                  <w:pStyle w:val="NoSpacing"/>
                  <w:rPr>
                    <w:rFonts w:asciiTheme="majorHAnsi" w:eastAsiaTheme="majorEastAsia" w:hAnsiTheme="majorHAnsi" w:cstheme="majorBidi"/>
                    <w:sz w:val="36"/>
                    <w:szCs w:val="36"/>
                  </w:rPr>
                </w:pPr>
              </w:p>
            </w:tc>
          </w:tr>
          <w:tr w:rsidR="006D011D" w14:paraId="25D834E0" w14:textId="77777777" w:rsidTr="00321149">
            <w:tc>
              <w:tcPr>
                <w:tcW w:w="10066" w:type="dxa"/>
                <w:gridSpan w:val="3"/>
                <w:tcBorders>
                  <w:top w:val="single" w:sz="18" w:space="0" w:color="808080" w:themeColor="background1" w:themeShade="80"/>
                </w:tcBorders>
                <w:vAlign w:val="center"/>
              </w:tcPr>
              <w:p w14:paraId="5C55F991" w14:textId="77777777" w:rsidR="006D011D" w:rsidRDefault="006D011D" w:rsidP="0070782E">
                <w:pPr>
                  <w:pStyle w:val="NoSpacing"/>
                </w:pPr>
              </w:p>
              <w:p w14:paraId="695405D7" w14:textId="77777777" w:rsidR="002509D7" w:rsidRDefault="002509D7" w:rsidP="0070782E">
                <w:pPr>
                  <w:pStyle w:val="NoSpacing"/>
                </w:pPr>
              </w:p>
              <w:p w14:paraId="577104F6" w14:textId="77777777" w:rsidR="006D011D" w:rsidRPr="0071597B" w:rsidRDefault="006D011D" w:rsidP="006D011D">
                <w:pPr>
                  <w:pStyle w:val="NoSpacing"/>
                  <w:jc w:val="both"/>
                  <w:rPr>
                    <w:rFonts w:ascii="Arial" w:eastAsiaTheme="majorEastAsia" w:hAnsi="Arial" w:cs="Arial"/>
                    <w:b/>
                    <w:sz w:val="24"/>
                    <w:szCs w:val="24"/>
                  </w:rPr>
                </w:pPr>
              </w:p>
            </w:tc>
          </w:tr>
        </w:tbl>
        <w:p w14:paraId="7271313D" w14:textId="77777777" w:rsidR="0070782E" w:rsidRDefault="0070782E" w:rsidP="00D67383">
          <w:pPr>
            <w:jc w:val="both"/>
          </w:pPr>
        </w:p>
        <w:p w14:paraId="7B7AF661" w14:textId="77777777" w:rsidR="002509D7" w:rsidRDefault="00D55FA7" w:rsidP="00D67383">
          <w:pPr>
            <w:jc w:val="both"/>
          </w:pPr>
          <w:r w:rsidRPr="0038261B">
            <w:rPr>
              <w:rFonts w:ascii="Arial" w:hAnsi="Arial" w:cs="Arial"/>
              <w:noProof/>
              <w:sz w:val="24"/>
              <w:szCs w:val="24"/>
            </w:rPr>
            <w:drawing>
              <wp:inline distT="0" distB="0" distL="0" distR="0" wp14:anchorId="16BB3EF8" wp14:editId="286B7A46">
                <wp:extent cx="4381500" cy="552450"/>
                <wp:effectExtent l="19050" t="0" r="0" b="0"/>
                <wp:docPr id="2" name="Picture 6" descr="se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ftlogo"/>
                        <pic:cNvPicPr>
                          <a:picLocks noChangeAspect="1" noChangeArrowheads="1"/>
                        </pic:cNvPicPr>
                      </pic:nvPicPr>
                      <pic:blipFill>
                        <a:blip r:embed="rId9" cstate="print"/>
                        <a:srcRect/>
                        <a:stretch>
                          <a:fillRect/>
                        </a:stretch>
                      </pic:blipFill>
                      <pic:spPr bwMode="auto">
                        <a:xfrm>
                          <a:off x="0" y="0"/>
                          <a:ext cx="4381500" cy="552450"/>
                        </a:xfrm>
                        <a:prstGeom prst="rect">
                          <a:avLst/>
                        </a:prstGeom>
                        <a:noFill/>
                        <a:ln w="9525">
                          <a:noFill/>
                          <a:miter lim="800000"/>
                          <a:headEnd/>
                          <a:tailEnd/>
                        </a:ln>
                      </pic:spPr>
                    </pic:pic>
                  </a:graphicData>
                </a:graphic>
              </wp:inline>
            </w:drawing>
          </w:r>
        </w:p>
        <w:p w14:paraId="374AE5F1" w14:textId="7463B08E" w:rsidR="002509D7" w:rsidRDefault="009D583A" w:rsidP="00D67383">
          <w:pPr>
            <w:jc w:val="both"/>
          </w:pPr>
          <w:r>
            <w:t>.</w:t>
          </w:r>
        </w:p>
        <w:p w14:paraId="4F642E62" w14:textId="77777777" w:rsidR="002509D7" w:rsidRDefault="002509D7" w:rsidP="00D67383">
          <w:pPr>
            <w:jc w:val="both"/>
          </w:pPr>
        </w:p>
        <w:p w14:paraId="51544BA7" w14:textId="77777777" w:rsidR="0070782E" w:rsidRDefault="0070782E" w:rsidP="00D67383">
          <w:pPr>
            <w:jc w:val="both"/>
            <w:rPr>
              <w:rFonts w:ascii="Arial" w:hAnsi="Arial" w:cs="Arial"/>
              <w:b/>
              <w:sz w:val="24"/>
              <w:szCs w:val="24"/>
            </w:rPr>
          </w:pPr>
          <w:r>
            <w:rPr>
              <w:rFonts w:ascii="Arial" w:hAnsi="Arial" w:cs="Arial"/>
              <w:b/>
              <w:sz w:val="24"/>
              <w:szCs w:val="24"/>
            </w:rPr>
            <w:br w:type="page"/>
          </w:r>
        </w:p>
      </w:sdtContent>
    </w:sdt>
    <w:p w14:paraId="29E72EA5" w14:textId="77777777" w:rsidR="00D05414" w:rsidRPr="00A73BFF" w:rsidRDefault="00D05414" w:rsidP="00D67383">
      <w:pPr>
        <w:jc w:val="both"/>
        <w:rPr>
          <w:rFonts w:ascii="Arial" w:hAnsi="Arial" w:cs="Arial"/>
          <w:b/>
          <w:color w:val="FF0000"/>
        </w:rPr>
      </w:pPr>
      <w:r w:rsidRPr="00246FCB">
        <w:rPr>
          <w:rFonts w:ascii="Arial" w:hAnsi="Arial" w:cs="Arial"/>
          <w:b/>
        </w:rPr>
        <w:lastRenderedPageBreak/>
        <w:t>Tabl</w:t>
      </w:r>
      <w:r w:rsidRPr="00A73BFF">
        <w:rPr>
          <w:rFonts w:ascii="Arial" w:hAnsi="Arial" w:cs="Arial"/>
          <w:b/>
        </w:rPr>
        <w:t>e of Contents</w:t>
      </w:r>
    </w:p>
    <w:tbl>
      <w:tblPr>
        <w:tblStyle w:val="TableGrid"/>
        <w:tblW w:w="0" w:type="auto"/>
        <w:tblLook w:val="04A0" w:firstRow="1" w:lastRow="0" w:firstColumn="1" w:lastColumn="0" w:noHBand="0" w:noVBand="1"/>
      </w:tblPr>
      <w:tblGrid>
        <w:gridCol w:w="4649"/>
        <w:gridCol w:w="2210"/>
        <w:gridCol w:w="2157"/>
      </w:tblGrid>
      <w:tr w:rsidR="00EA4278" w:rsidRPr="00A73BFF" w14:paraId="6FDC4684" w14:textId="77777777" w:rsidTr="0033398A">
        <w:tc>
          <w:tcPr>
            <w:tcW w:w="4649" w:type="dxa"/>
          </w:tcPr>
          <w:p w14:paraId="24F535C7" w14:textId="77777777" w:rsidR="00D05414" w:rsidRPr="00A73BFF" w:rsidRDefault="00D05414" w:rsidP="00CD3E14">
            <w:pPr>
              <w:rPr>
                <w:rFonts w:ascii="Arial" w:hAnsi="Arial" w:cs="Arial"/>
                <w:b/>
                <w:szCs w:val="22"/>
              </w:rPr>
            </w:pPr>
          </w:p>
        </w:tc>
        <w:tc>
          <w:tcPr>
            <w:tcW w:w="2210" w:type="dxa"/>
          </w:tcPr>
          <w:p w14:paraId="6E1CD1DB" w14:textId="77777777" w:rsidR="00D05414" w:rsidRPr="00A73BFF" w:rsidRDefault="00D05414" w:rsidP="00CD3E14">
            <w:pPr>
              <w:rPr>
                <w:rFonts w:ascii="Arial" w:hAnsi="Arial" w:cs="Arial"/>
                <w:b/>
                <w:szCs w:val="22"/>
              </w:rPr>
            </w:pPr>
            <w:r w:rsidRPr="00A73BFF">
              <w:rPr>
                <w:rFonts w:ascii="Arial" w:hAnsi="Arial" w:cs="Arial"/>
                <w:b/>
                <w:szCs w:val="22"/>
              </w:rPr>
              <w:t>Page</w:t>
            </w:r>
          </w:p>
        </w:tc>
        <w:tc>
          <w:tcPr>
            <w:tcW w:w="2157" w:type="dxa"/>
          </w:tcPr>
          <w:p w14:paraId="62ABB219" w14:textId="77777777" w:rsidR="00D05414" w:rsidRPr="00A73BFF" w:rsidRDefault="00D05414" w:rsidP="00CD3E14">
            <w:pPr>
              <w:rPr>
                <w:rFonts w:ascii="Arial" w:hAnsi="Arial" w:cs="Arial"/>
                <w:b/>
                <w:szCs w:val="22"/>
              </w:rPr>
            </w:pPr>
            <w:r w:rsidRPr="00A73BFF">
              <w:rPr>
                <w:rFonts w:ascii="Arial" w:hAnsi="Arial" w:cs="Arial"/>
                <w:b/>
                <w:szCs w:val="22"/>
              </w:rPr>
              <w:t>Paragraph</w:t>
            </w:r>
          </w:p>
        </w:tc>
      </w:tr>
      <w:tr w:rsidR="00EA4278" w:rsidRPr="00A73BFF" w14:paraId="204BFAD0" w14:textId="77777777" w:rsidTr="0033398A">
        <w:tc>
          <w:tcPr>
            <w:tcW w:w="4649" w:type="dxa"/>
          </w:tcPr>
          <w:p w14:paraId="708A2332" w14:textId="77777777" w:rsidR="00D05414" w:rsidRPr="00A73BFF" w:rsidRDefault="0033398A" w:rsidP="00CD3E14">
            <w:pPr>
              <w:rPr>
                <w:rFonts w:ascii="Arial" w:hAnsi="Arial" w:cs="Arial"/>
                <w:szCs w:val="22"/>
              </w:rPr>
            </w:pPr>
            <w:r w:rsidRPr="00A73BFF">
              <w:rPr>
                <w:rFonts w:ascii="Arial" w:hAnsi="Arial" w:cs="Arial"/>
                <w:szCs w:val="22"/>
              </w:rPr>
              <w:t>Statement of intent</w:t>
            </w:r>
          </w:p>
        </w:tc>
        <w:tc>
          <w:tcPr>
            <w:tcW w:w="2210" w:type="dxa"/>
          </w:tcPr>
          <w:p w14:paraId="7E752F12" w14:textId="77777777" w:rsidR="00D05414" w:rsidRPr="00A73BFF" w:rsidRDefault="00A23C59" w:rsidP="00CD3E14">
            <w:pPr>
              <w:rPr>
                <w:rFonts w:ascii="Arial" w:hAnsi="Arial" w:cs="Arial"/>
                <w:szCs w:val="22"/>
              </w:rPr>
            </w:pPr>
            <w:r w:rsidRPr="00A73BFF">
              <w:rPr>
                <w:rFonts w:ascii="Arial" w:hAnsi="Arial" w:cs="Arial"/>
                <w:szCs w:val="22"/>
              </w:rPr>
              <w:t>3</w:t>
            </w:r>
          </w:p>
        </w:tc>
        <w:tc>
          <w:tcPr>
            <w:tcW w:w="2157" w:type="dxa"/>
          </w:tcPr>
          <w:p w14:paraId="709BB3C2" w14:textId="77777777" w:rsidR="00D05414" w:rsidRPr="00A73BFF" w:rsidRDefault="00D05414" w:rsidP="00CD3E14">
            <w:pPr>
              <w:rPr>
                <w:rFonts w:ascii="Arial" w:hAnsi="Arial" w:cs="Arial"/>
                <w:szCs w:val="22"/>
              </w:rPr>
            </w:pPr>
          </w:p>
        </w:tc>
      </w:tr>
      <w:tr w:rsidR="00EA4278" w:rsidRPr="00A73BFF" w14:paraId="51FBFC01" w14:textId="77777777" w:rsidTr="0033398A">
        <w:tc>
          <w:tcPr>
            <w:tcW w:w="4649" w:type="dxa"/>
          </w:tcPr>
          <w:p w14:paraId="1DE1AF3E" w14:textId="77777777" w:rsidR="00D05414" w:rsidRPr="00A73BFF" w:rsidRDefault="0033398A" w:rsidP="00CD3E14">
            <w:pPr>
              <w:rPr>
                <w:rFonts w:ascii="Arial" w:hAnsi="Arial" w:cs="Arial"/>
                <w:b/>
                <w:szCs w:val="22"/>
              </w:rPr>
            </w:pPr>
            <w:r w:rsidRPr="00A73BFF">
              <w:rPr>
                <w:rFonts w:ascii="Arial" w:hAnsi="Arial" w:cs="Arial"/>
                <w:b/>
                <w:szCs w:val="22"/>
              </w:rPr>
              <w:t xml:space="preserve">SECTION </w:t>
            </w:r>
            <w:r w:rsidR="009607E3" w:rsidRPr="00A73BFF">
              <w:rPr>
                <w:rFonts w:ascii="Arial" w:hAnsi="Arial" w:cs="Arial"/>
                <w:b/>
                <w:szCs w:val="22"/>
              </w:rPr>
              <w:t>1.</w:t>
            </w:r>
            <w:r w:rsidR="00614506" w:rsidRPr="00A73BFF">
              <w:rPr>
                <w:rFonts w:ascii="Arial" w:hAnsi="Arial" w:cs="Arial"/>
                <w:b/>
                <w:szCs w:val="22"/>
              </w:rPr>
              <w:t xml:space="preserve"> - </w:t>
            </w:r>
            <w:r w:rsidR="00614506" w:rsidRPr="00A73BFF">
              <w:rPr>
                <w:rFonts w:ascii="Arial" w:hAnsi="Arial" w:cs="Arial"/>
                <w:szCs w:val="22"/>
              </w:rPr>
              <w:t>Introduction</w:t>
            </w:r>
          </w:p>
        </w:tc>
        <w:tc>
          <w:tcPr>
            <w:tcW w:w="2210" w:type="dxa"/>
          </w:tcPr>
          <w:p w14:paraId="760CA168" w14:textId="77777777" w:rsidR="00D05414" w:rsidRPr="00A73BFF" w:rsidRDefault="00A23C59" w:rsidP="00CD3E14">
            <w:pPr>
              <w:rPr>
                <w:rFonts w:ascii="Arial" w:hAnsi="Arial" w:cs="Arial"/>
                <w:szCs w:val="22"/>
              </w:rPr>
            </w:pPr>
            <w:r w:rsidRPr="00A73BFF">
              <w:rPr>
                <w:rFonts w:ascii="Arial" w:hAnsi="Arial" w:cs="Arial"/>
                <w:szCs w:val="22"/>
              </w:rPr>
              <w:t>3</w:t>
            </w:r>
          </w:p>
        </w:tc>
        <w:tc>
          <w:tcPr>
            <w:tcW w:w="2157" w:type="dxa"/>
          </w:tcPr>
          <w:p w14:paraId="5D990259" w14:textId="77777777" w:rsidR="00D05414" w:rsidRPr="00A73BFF" w:rsidRDefault="00614506" w:rsidP="00CD3E14">
            <w:pPr>
              <w:rPr>
                <w:rFonts w:ascii="Arial" w:hAnsi="Arial" w:cs="Arial"/>
                <w:szCs w:val="22"/>
              </w:rPr>
            </w:pPr>
            <w:r w:rsidRPr="00A73BFF">
              <w:rPr>
                <w:rFonts w:ascii="Arial" w:hAnsi="Arial" w:cs="Arial"/>
                <w:szCs w:val="22"/>
              </w:rPr>
              <w:t>1-3</w:t>
            </w:r>
          </w:p>
        </w:tc>
      </w:tr>
      <w:tr w:rsidR="00EA4278" w:rsidRPr="00A73BFF" w14:paraId="0F3E6A72" w14:textId="77777777" w:rsidTr="0033398A">
        <w:tc>
          <w:tcPr>
            <w:tcW w:w="4649" w:type="dxa"/>
          </w:tcPr>
          <w:p w14:paraId="4AFF8CE0" w14:textId="77777777" w:rsidR="00CD3E14" w:rsidRPr="00A73BFF" w:rsidRDefault="00614506" w:rsidP="00CD3E14">
            <w:pPr>
              <w:rPr>
                <w:rFonts w:ascii="Arial" w:hAnsi="Arial" w:cs="Arial"/>
                <w:szCs w:val="22"/>
              </w:rPr>
            </w:pPr>
            <w:r w:rsidRPr="00A73BFF">
              <w:rPr>
                <w:rFonts w:ascii="Arial" w:hAnsi="Arial" w:cs="Arial"/>
                <w:b/>
                <w:szCs w:val="22"/>
              </w:rPr>
              <w:t xml:space="preserve">SECTION </w:t>
            </w:r>
            <w:r w:rsidR="009607E3" w:rsidRPr="00A73BFF">
              <w:rPr>
                <w:rFonts w:ascii="Arial" w:hAnsi="Arial" w:cs="Arial"/>
                <w:b/>
                <w:szCs w:val="22"/>
              </w:rPr>
              <w:t>2.</w:t>
            </w:r>
            <w:r w:rsidR="00CD3E14" w:rsidRPr="00A73BFF">
              <w:rPr>
                <w:rFonts w:ascii="Arial" w:hAnsi="Arial" w:cs="Arial"/>
                <w:szCs w:val="22"/>
              </w:rPr>
              <w:t xml:space="preserve"> – Responsibilities/Obligations </w:t>
            </w:r>
          </w:p>
        </w:tc>
        <w:tc>
          <w:tcPr>
            <w:tcW w:w="2210" w:type="dxa"/>
          </w:tcPr>
          <w:p w14:paraId="48CC5766" w14:textId="77777777" w:rsidR="005D1456" w:rsidRPr="00A73BFF" w:rsidRDefault="00A23C59" w:rsidP="00CD3E14">
            <w:pPr>
              <w:rPr>
                <w:rFonts w:ascii="Arial" w:hAnsi="Arial" w:cs="Arial"/>
                <w:szCs w:val="22"/>
              </w:rPr>
            </w:pPr>
            <w:r w:rsidRPr="00A73BFF">
              <w:rPr>
                <w:rFonts w:ascii="Arial" w:hAnsi="Arial" w:cs="Arial"/>
                <w:szCs w:val="22"/>
              </w:rPr>
              <w:t>4</w:t>
            </w:r>
          </w:p>
        </w:tc>
        <w:tc>
          <w:tcPr>
            <w:tcW w:w="2157" w:type="dxa"/>
          </w:tcPr>
          <w:p w14:paraId="6241BEB7" w14:textId="77777777" w:rsidR="005D1456" w:rsidRPr="00A73BFF" w:rsidRDefault="005D1456" w:rsidP="00CD3E14">
            <w:pPr>
              <w:rPr>
                <w:rFonts w:ascii="Arial" w:hAnsi="Arial" w:cs="Arial"/>
                <w:szCs w:val="22"/>
              </w:rPr>
            </w:pPr>
          </w:p>
        </w:tc>
      </w:tr>
      <w:tr w:rsidR="00EA4278" w:rsidRPr="00A73BFF" w14:paraId="6EB7CDFB" w14:textId="77777777" w:rsidTr="0033398A">
        <w:tc>
          <w:tcPr>
            <w:tcW w:w="4649" w:type="dxa"/>
          </w:tcPr>
          <w:p w14:paraId="68864378" w14:textId="77777777" w:rsidR="005D1456" w:rsidRPr="00A73BFF" w:rsidRDefault="00CD3E14" w:rsidP="00CD3E14">
            <w:pPr>
              <w:rPr>
                <w:rFonts w:ascii="Arial" w:hAnsi="Arial" w:cs="Arial"/>
                <w:szCs w:val="22"/>
              </w:rPr>
            </w:pPr>
            <w:r w:rsidRPr="00A73BFF">
              <w:rPr>
                <w:rFonts w:ascii="Arial" w:hAnsi="Arial" w:cs="Arial"/>
                <w:szCs w:val="22"/>
              </w:rPr>
              <w:t>Governing Body Obligations</w:t>
            </w:r>
          </w:p>
        </w:tc>
        <w:tc>
          <w:tcPr>
            <w:tcW w:w="2210" w:type="dxa"/>
          </w:tcPr>
          <w:p w14:paraId="01D74B4F" w14:textId="77777777" w:rsidR="005D1456" w:rsidRPr="00A73BFF" w:rsidRDefault="00A23C59" w:rsidP="00CD3E14">
            <w:pPr>
              <w:rPr>
                <w:rFonts w:ascii="Arial" w:hAnsi="Arial" w:cs="Arial"/>
                <w:szCs w:val="22"/>
              </w:rPr>
            </w:pPr>
            <w:r w:rsidRPr="00A73BFF">
              <w:rPr>
                <w:rFonts w:ascii="Arial" w:hAnsi="Arial" w:cs="Arial"/>
                <w:szCs w:val="22"/>
              </w:rPr>
              <w:t>4</w:t>
            </w:r>
          </w:p>
        </w:tc>
        <w:tc>
          <w:tcPr>
            <w:tcW w:w="2157" w:type="dxa"/>
          </w:tcPr>
          <w:p w14:paraId="3B70BAB7" w14:textId="77777777" w:rsidR="005D1456" w:rsidRPr="00A73BFF" w:rsidRDefault="00C178B8" w:rsidP="00CD3E14">
            <w:pPr>
              <w:rPr>
                <w:rFonts w:ascii="Arial" w:hAnsi="Arial" w:cs="Arial"/>
                <w:szCs w:val="22"/>
              </w:rPr>
            </w:pPr>
            <w:r w:rsidRPr="00A73BFF">
              <w:rPr>
                <w:rFonts w:ascii="Arial" w:hAnsi="Arial" w:cs="Arial"/>
                <w:szCs w:val="22"/>
              </w:rPr>
              <w:t>1</w:t>
            </w:r>
          </w:p>
        </w:tc>
      </w:tr>
      <w:tr w:rsidR="00EA4278" w:rsidRPr="00A73BFF" w14:paraId="2FCB66DD" w14:textId="77777777" w:rsidTr="0033398A">
        <w:tc>
          <w:tcPr>
            <w:tcW w:w="4649" w:type="dxa"/>
          </w:tcPr>
          <w:p w14:paraId="1C65FC50" w14:textId="77777777" w:rsidR="005D1456" w:rsidRPr="00A73BFF" w:rsidRDefault="00382E56" w:rsidP="00CD3E14">
            <w:pPr>
              <w:rPr>
                <w:rFonts w:ascii="Arial" w:hAnsi="Arial" w:cs="Arial"/>
                <w:szCs w:val="22"/>
              </w:rPr>
            </w:pPr>
            <w:r w:rsidRPr="00A73BFF">
              <w:rPr>
                <w:rFonts w:ascii="Arial" w:hAnsi="Arial" w:cs="Arial"/>
                <w:szCs w:val="22"/>
              </w:rPr>
              <w:t>Headt</w:t>
            </w:r>
            <w:r w:rsidR="00C178B8" w:rsidRPr="00A73BFF">
              <w:rPr>
                <w:rFonts w:ascii="Arial" w:hAnsi="Arial" w:cs="Arial"/>
                <w:szCs w:val="22"/>
              </w:rPr>
              <w:t>eacher Obligations</w:t>
            </w:r>
          </w:p>
        </w:tc>
        <w:tc>
          <w:tcPr>
            <w:tcW w:w="2210" w:type="dxa"/>
          </w:tcPr>
          <w:p w14:paraId="0F8D52B8" w14:textId="77777777" w:rsidR="005D1456" w:rsidRPr="00A73BFF" w:rsidRDefault="00A23C59" w:rsidP="00CD3E14">
            <w:pPr>
              <w:rPr>
                <w:rFonts w:ascii="Arial" w:hAnsi="Arial" w:cs="Arial"/>
                <w:szCs w:val="22"/>
              </w:rPr>
            </w:pPr>
            <w:r w:rsidRPr="00A73BFF">
              <w:rPr>
                <w:rFonts w:ascii="Arial" w:hAnsi="Arial" w:cs="Arial"/>
                <w:szCs w:val="22"/>
              </w:rPr>
              <w:t>4-5</w:t>
            </w:r>
          </w:p>
        </w:tc>
        <w:tc>
          <w:tcPr>
            <w:tcW w:w="2157" w:type="dxa"/>
          </w:tcPr>
          <w:p w14:paraId="3BAB2586" w14:textId="77777777" w:rsidR="005D1456" w:rsidRPr="00A73BFF" w:rsidRDefault="00C178B8" w:rsidP="00CD3E14">
            <w:pPr>
              <w:rPr>
                <w:rFonts w:ascii="Arial" w:hAnsi="Arial" w:cs="Arial"/>
                <w:szCs w:val="22"/>
              </w:rPr>
            </w:pPr>
            <w:r w:rsidRPr="00A73BFF">
              <w:rPr>
                <w:rFonts w:ascii="Arial" w:hAnsi="Arial" w:cs="Arial"/>
                <w:szCs w:val="22"/>
              </w:rPr>
              <w:t>2</w:t>
            </w:r>
          </w:p>
        </w:tc>
      </w:tr>
      <w:tr w:rsidR="00EA4278" w:rsidRPr="00A73BFF" w14:paraId="2D7E3F71" w14:textId="77777777" w:rsidTr="0033398A">
        <w:tc>
          <w:tcPr>
            <w:tcW w:w="4649" w:type="dxa"/>
          </w:tcPr>
          <w:p w14:paraId="2935F651" w14:textId="77777777" w:rsidR="005D1456" w:rsidRPr="00A73BFF" w:rsidRDefault="00C178B8" w:rsidP="00CD3E14">
            <w:pPr>
              <w:rPr>
                <w:rFonts w:ascii="Arial" w:hAnsi="Arial" w:cs="Arial"/>
                <w:szCs w:val="22"/>
              </w:rPr>
            </w:pPr>
            <w:r w:rsidRPr="00A73BFF">
              <w:rPr>
                <w:rFonts w:ascii="Arial" w:hAnsi="Arial" w:cs="Arial"/>
                <w:szCs w:val="22"/>
              </w:rPr>
              <w:t>Teachers Obligations</w:t>
            </w:r>
          </w:p>
        </w:tc>
        <w:tc>
          <w:tcPr>
            <w:tcW w:w="2210" w:type="dxa"/>
          </w:tcPr>
          <w:p w14:paraId="16374696" w14:textId="77777777" w:rsidR="005D1456" w:rsidRPr="00A73BFF" w:rsidRDefault="00A23C59" w:rsidP="00CD3E14">
            <w:pPr>
              <w:rPr>
                <w:rFonts w:ascii="Arial" w:hAnsi="Arial" w:cs="Arial"/>
                <w:szCs w:val="22"/>
              </w:rPr>
            </w:pPr>
            <w:r w:rsidRPr="00A73BFF">
              <w:rPr>
                <w:rFonts w:ascii="Arial" w:hAnsi="Arial" w:cs="Arial"/>
                <w:szCs w:val="22"/>
              </w:rPr>
              <w:t>5</w:t>
            </w:r>
          </w:p>
        </w:tc>
        <w:tc>
          <w:tcPr>
            <w:tcW w:w="2157" w:type="dxa"/>
          </w:tcPr>
          <w:p w14:paraId="619BB511" w14:textId="77777777" w:rsidR="005D1456" w:rsidRPr="00A73BFF" w:rsidRDefault="00100231" w:rsidP="00CD3E14">
            <w:pPr>
              <w:rPr>
                <w:rFonts w:ascii="Arial" w:hAnsi="Arial" w:cs="Arial"/>
                <w:szCs w:val="22"/>
              </w:rPr>
            </w:pPr>
            <w:r w:rsidRPr="00A73BFF">
              <w:rPr>
                <w:rFonts w:ascii="Arial" w:hAnsi="Arial" w:cs="Arial"/>
                <w:szCs w:val="22"/>
              </w:rPr>
              <w:t>3</w:t>
            </w:r>
          </w:p>
        </w:tc>
      </w:tr>
      <w:tr w:rsidR="00EA4278" w:rsidRPr="00A73BFF" w14:paraId="39570742" w14:textId="77777777" w:rsidTr="0033398A">
        <w:tc>
          <w:tcPr>
            <w:tcW w:w="4649" w:type="dxa"/>
          </w:tcPr>
          <w:p w14:paraId="5F54ABF7" w14:textId="77777777" w:rsidR="005D1456" w:rsidRPr="00A73BFF" w:rsidRDefault="00C178B8" w:rsidP="00CD3E14">
            <w:pPr>
              <w:rPr>
                <w:rFonts w:ascii="Arial" w:hAnsi="Arial" w:cs="Arial"/>
                <w:szCs w:val="22"/>
              </w:rPr>
            </w:pPr>
            <w:r w:rsidRPr="00A73BFF">
              <w:rPr>
                <w:rFonts w:ascii="Arial" w:hAnsi="Arial" w:cs="Arial"/>
                <w:szCs w:val="22"/>
              </w:rPr>
              <w:t>Differentials</w:t>
            </w:r>
          </w:p>
        </w:tc>
        <w:tc>
          <w:tcPr>
            <w:tcW w:w="2210" w:type="dxa"/>
          </w:tcPr>
          <w:p w14:paraId="4E55FB5F" w14:textId="77777777" w:rsidR="005D1456" w:rsidRPr="00A73BFF" w:rsidRDefault="00A23C59" w:rsidP="00CD3E14">
            <w:pPr>
              <w:rPr>
                <w:rFonts w:ascii="Arial" w:hAnsi="Arial" w:cs="Arial"/>
                <w:szCs w:val="22"/>
              </w:rPr>
            </w:pPr>
            <w:r w:rsidRPr="00A73BFF">
              <w:rPr>
                <w:rFonts w:ascii="Arial" w:hAnsi="Arial" w:cs="Arial"/>
                <w:szCs w:val="22"/>
              </w:rPr>
              <w:t>5</w:t>
            </w:r>
          </w:p>
        </w:tc>
        <w:tc>
          <w:tcPr>
            <w:tcW w:w="2157" w:type="dxa"/>
          </w:tcPr>
          <w:p w14:paraId="539940C7" w14:textId="77777777" w:rsidR="005D1456" w:rsidRPr="00A73BFF" w:rsidRDefault="00C178B8" w:rsidP="00CD3E14">
            <w:pPr>
              <w:rPr>
                <w:rFonts w:ascii="Arial" w:hAnsi="Arial" w:cs="Arial"/>
                <w:szCs w:val="22"/>
              </w:rPr>
            </w:pPr>
            <w:r w:rsidRPr="00A73BFF">
              <w:rPr>
                <w:rFonts w:ascii="Arial" w:hAnsi="Arial" w:cs="Arial"/>
                <w:szCs w:val="22"/>
              </w:rPr>
              <w:t>4</w:t>
            </w:r>
          </w:p>
        </w:tc>
      </w:tr>
      <w:tr w:rsidR="00EA4278" w:rsidRPr="00A73BFF" w14:paraId="0DFD5009" w14:textId="77777777" w:rsidTr="0033398A">
        <w:tc>
          <w:tcPr>
            <w:tcW w:w="4649" w:type="dxa"/>
          </w:tcPr>
          <w:p w14:paraId="5ABE3735" w14:textId="77777777" w:rsidR="005D1456" w:rsidRPr="00A73BFF" w:rsidRDefault="00C178B8" w:rsidP="00CD3E14">
            <w:pPr>
              <w:rPr>
                <w:rFonts w:ascii="Arial" w:hAnsi="Arial" w:cs="Arial"/>
                <w:szCs w:val="22"/>
              </w:rPr>
            </w:pPr>
            <w:r w:rsidRPr="00A73BFF">
              <w:rPr>
                <w:rFonts w:ascii="Arial" w:hAnsi="Arial" w:cs="Arial"/>
                <w:szCs w:val="22"/>
              </w:rPr>
              <w:t>Discretionary Pay Awards</w:t>
            </w:r>
          </w:p>
        </w:tc>
        <w:tc>
          <w:tcPr>
            <w:tcW w:w="2210" w:type="dxa"/>
          </w:tcPr>
          <w:p w14:paraId="4E58C9FD" w14:textId="77777777" w:rsidR="005D1456" w:rsidRPr="00A73BFF" w:rsidRDefault="00A23C59" w:rsidP="00CD3E14">
            <w:pPr>
              <w:rPr>
                <w:rFonts w:ascii="Arial" w:hAnsi="Arial" w:cs="Arial"/>
                <w:szCs w:val="22"/>
              </w:rPr>
            </w:pPr>
            <w:r w:rsidRPr="00A73BFF">
              <w:rPr>
                <w:rFonts w:ascii="Arial" w:hAnsi="Arial" w:cs="Arial"/>
                <w:szCs w:val="22"/>
              </w:rPr>
              <w:t>5</w:t>
            </w:r>
          </w:p>
        </w:tc>
        <w:tc>
          <w:tcPr>
            <w:tcW w:w="2157" w:type="dxa"/>
          </w:tcPr>
          <w:p w14:paraId="3F49D1AA" w14:textId="77777777" w:rsidR="005D1456" w:rsidRPr="00A73BFF" w:rsidRDefault="00C178B8" w:rsidP="00CD3E14">
            <w:pPr>
              <w:rPr>
                <w:rFonts w:ascii="Arial" w:hAnsi="Arial" w:cs="Arial"/>
                <w:szCs w:val="22"/>
              </w:rPr>
            </w:pPr>
            <w:r w:rsidRPr="00A73BFF">
              <w:rPr>
                <w:rFonts w:ascii="Arial" w:hAnsi="Arial" w:cs="Arial"/>
                <w:szCs w:val="22"/>
              </w:rPr>
              <w:t>5</w:t>
            </w:r>
          </w:p>
        </w:tc>
      </w:tr>
      <w:tr w:rsidR="00EA4278" w:rsidRPr="00A73BFF" w14:paraId="7E20E89E" w14:textId="77777777" w:rsidTr="0033398A">
        <w:tc>
          <w:tcPr>
            <w:tcW w:w="4649" w:type="dxa"/>
          </w:tcPr>
          <w:p w14:paraId="49F4249D" w14:textId="77777777" w:rsidR="005D1456" w:rsidRPr="00A73BFF" w:rsidRDefault="00C178B8" w:rsidP="00CD3E14">
            <w:pPr>
              <w:rPr>
                <w:rFonts w:ascii="Arial" w:hAnsi="Arial" w:cs="Arial"/>
                <w:szCs w:val="22"/>
              </w:rPr>
            </w:pPr>
            <w:r w:rsidRPr="00A73BFF">
              <w:rPr>
                <w:rFonts w:ascii="Arial" w:hAnsi="Arial" w:cs="Arial"/>
                <w:szCs w:val="22"/>
              </w:rPr>
              <w:t>Safeguarding</w:t>
            </w:r>
          </w:p>
        </w:tc>
        <w:tc>
          <w:tcPr>
            <w:tcW w:w="2210" w:type="dxa"/>
          </w:tcPr>
          <w:p w14:paraId="362D6F7B" w14:textId="77777777" w:rsidR="005D1456" w:rsidRPr="00A73BFF" w:rsidRDefault="00A23C59" w:rsidP="00CD3E14">
            <w:pPr>
              <w:rPr>
                <w:rFonts w:ascii="Arial" w:hAnsi="Arial" w:cs="Arial"/>
                <w:szCs w:val="22"/>
              </w:rPr>
            </w:pPr>
            <w:r w:rsidRPr="00A73BFF">
              <w:rPr>
                <w:rFonts w:ascii="Arial" w:hAnsi="Arial" w:cs="Arial"/>
                <w:szCs w:val="22"/>
              </w:rPr>
              <w:t>6</w:t>
            </w:r>
          </w:p>
        </w:tc>
        <w:tc>
          <w:tcPr>
            <w:tcW w:w="2157" w:type="dxa"/>
          </w:tcPr>
          <w:p w14:paraId="081A905D" w14:textId="77777777" w:rsidR="005D1456" w:rsidRPr="00A73BFF" w:rsidRDefault="00C178B8" w:rsidP="00CD3E14">
            <w:pPr>
              <w:rPr>
                <w:rFonts w:ascii="Arial" w:hAnsi="Arial" w:cs="Arial"/>
                <w:szCs w:val="22"/>
              </w:rPr>
            </w:pPr>
            <w:r w:rsidRPr="00A73BFF">
              <w:rPr>
                <w:rFonts w:ascii="Arial" w:hAnsi="Arial" w:cs="Arial"/>
                <w:szCs w:val="22"/>
              </w:rPr>
              <w:t>6</w:t>
            </w:r>
          </w:p>
        </w:tc>
      </w:tr>
      <w:tr w:rsidR="00EA4278" w:rsidRPr="00A73BFF" w14:paraId="7FC366FF" w14:textId="77777777" w:rsidTr="0033398A">
        <w:tc>
          <w:tcPr>
            <w:tcW w:w="4649" w:type="dxa"/>
          </w:tcPr>
          <w:p w14:paraId="4F88F560" w14:textId="77777777" w:rsidR="005D1456" w:rsidRPr="00A73BFF" w:rsidRDefault="00C178B8" w:rsidP="00CD3E14">
            <w:pPr>
              <w:rPr>
                <w:rFonts w:ascii="Arial" w:hAnsi="Arial" w:cs="Arial"/>
                <w:szCs w:val="22"/>
              </w:rPr>
            </w:pPr>
            <w:r w:rsidRPr="00A73BFF">
              <w:rPr>
                <w:rFonts w:ascii="Arial" w:hAnsi="Arial" w:cs="Arial"/>
                <w:szCs w:val="22"/>
              </w:rPr>
              <w:t>Procedures</w:t>
            </w:r>
          </w:p>
        </w:tc>
        <w:tc>
          <w:tcPr>
            <w:tcW w:w="2210" w:type="dxa"/>
          </w:tcPr>
          <w:p w14:paraId="543A4701" w14:textId="77777777" w:rsidR="005D1456" w:rsidRPr="00A73BFF" w:rsidRDefault="00A23C59" w:rsidP="00CD3E14">
            <w:pPr>
              <w:rPr>
                <w:rFonts w:ascii="Arial" w:hAnsi="Arial" w:cs="Arial"/>
                <w:szCs w:val="22"/>
              </w:rPr>
            </w:pPr>
            <w:r w:rsidRPr="00A73BFF">
              <w:rPr>
                <w:rFonts w:ascii="Arial" w:hAnsi="Arial" w:cs="Arial"/>
                <w:szCs w:val="22"/>
              </w:rPr>
              <w:t>6</w:t>
            </w:r>
            <w:r w:rsidR="00100231" w:rsidRPr="00A73BFF">
              <w:rPr>
                <w:rFonts w:ascii="Arial" w:hAnsi="Arial" w:cs="Arial"/>
                <w:szCs w:val="22"/>
              </w:rPr>
              <w:t>-7</w:t>
            </w:r>
          </w:p>
        </w:tc>
        <w:tc>
          <w:tcPr>
            <w:tcW w:w="2157" w:type="dxa"/>
          </w:tcPr>
          <w:p w14:paraId="5AC2D71D" w14:textId="77777777" w:rsidR="005D1456" w:rsidRPr="00A73BFF" w:rsidRDefault="00C178B8" w:rsidP="00CD3E14">
            <w:pPr>
              <w:rPr>
                <w:rFonts w:ascii="Arial" w:hAnsi="Arial" w:cs="Arial"/>
                <w:szCs w:val="22"/>
              </w:rPr>
            </w:pPr>
            <w:r w:rsidRPr="00A73BFF">
              <w:rPr>
                <w:rFonts w:ascii="Arial" w:hAnsi="Arial" w:cs="Arial"/>
                <w:szCs w:val="22"/>
              </w:rPr>
              <w:t>7</w:t>
            </w:r>
          </w:p>
        </w:tc>
      </w:tr>
      <w:tr w:rsidR="00EA4278" w:rsidRPr="00A73BFF" w14:paraId="39C7D245" w14:textId="77777777" w:rsidTr="0033398A">
        <w:tc>
          <w:tcPr>
            <w:tcW w:w="4649" w:type="dxa"/>
          </w:tcPr>
          <w:p w14:paraId="06534152" w14:textId="77777777" w:rsidR="005D1456" w:rsidRPr="00A73BFF" w:rsidRDefault="00C178B8" w:rsidP="00CD3E14">
            <w:pPr>
              <w:rPr>
                <w:rFonts w:ascii="Arial" w:hAnsi="Arial" w:cs="Arial"/>
                <w:szCs w:val="22"/>
              </w:rPr>
            </w:pPr>
            <w:r w:rsidRPr="00A73BFF">
              <w:rPr>
                <w:rFonts w:ascii="Arial" w:hAnsi="Arial" w:cs="Arial"/>
                <w:szCs w:val="22"/>
              </w:rPr>
              <w:t>Appeals Process</w:t>
            </w:r>
          </w:p>
        </w:tc>
        <w:tc>
          <w:tcPr>
            <w:tcW w:w="2210" w:type="dxa"/>
          </w:tcPr>
          <w:p w14:paraId="42FDA3DB" w14:textId="77777777" w:rsidR="005D1456" w:rsidRPr="00A73BFF" w:rsidRDefault="00A23C59" w:rsidP="00CD3E14">
            <w:pPr>
              <w:rPr>
                <w:rFonts w:ascii="Arial" w:hAnsi="Arial" w:cs="Arial"/>
                <w:szCs w:val="22"/>
              </w:rPr>
            </w:pPr>
            <w:r w:rsidRPr="00A73BFF">
              <w:rPr>
                <w:rFonts w:ascii="Arial" w:hAnsi="Arial" w:cs="Arial"/>
                <w:szCs w:val="22"/>
              </w:rPr>
              <w:t>7</w:t>
            </w:r>
          </w:p>
        </w:tc>
        <w:tc>
          <w:tcPr>
            <w:tcW w:w="2157" w:type="dxa"/>
          </w:tcPr>
          <w:p w14:paraId="1783E3D3" w14:textId="77777777" w:rsidR="005D1456" w:rsidRPr="00A73BFF" w:rsidRDefault="00C178B8" w:rsidP="00CD3E14">
            <w:pPr>
              <w:rPr>
                <w:rFonts w:ascii="Arial" w:hAnsi="Arial" w:cs="Arial"/>
                <w:szCs w:val="22"/>
              </w:rPr>
            </w:pPr>
            <w:r w:rsidRPr="00A73BFF">
              <w:rPr>
                <w:rFonts w:ascii="Arial" w:hAnsi="Arial" w:cs="Arial"/>
                <w:szCs w:val="22"/>
              </w:rPr>
              <w:t>8</w:t>
            </w:r>
          </w:p>
        </w:tc>
      </w:tr>
      <w:tr w:rsidR="00EA4278" w:rsidRPr="00A73BFF" w14:paraId="23A26CCF" w14:textId="77777777" w:rsidTr="0033398A">
        <w:tc>
          <w:tcPr>
            <w:tcW w:w="4649" w:type="dxa"/>
          </w:tcPr>
          <w:p w14:paraId="41DA78E2" w14:textId="77777777" w:rsidR="005D1456" w:rsidRPr="00A73BFF" w:rsidRDefault="007657BA" w:rsidP="00CD3E14">
            <w:pPr>
              <w:rPr>
                <w:rFonts w:ascii="Arial" w:hAnsi="Arial" w:cs="Arial"/>
                <w:szCs w:val="22"/>
              </w:rPr>
            </w:pPr>
            <w:r w:rsidRPr="00A73BFF">
              <w:rPr>
                <w:rFonts w:ascii="Arial" w:hAnsi="Arial" w:cs="Arial"/>
                <w:b/>
                <w:szCs w:val="22"/>
              </w:rPr>
              <w:t xml:space="preserve">SECTION </w:t>
            </w:r>
            <w:r w:rsidR="009607E3" w:rsidRPr="00A73BFF">
              <w:rPr>
                <w:rFonts w:ascii="Arial" w:hAnsi="Arial" w:cs="Arial"/>
                <w:b/>
                <w:szCs w:val="22"/>
              </w:rPr>
              <w:t>3</w:t>
            </w:r>
            <w:r w:rsidRPr="00A73BFF">
              <w:rPr>
                <w:rFonts w:ascii="Arial" w:hAnsi="Arial" w:cs="Arial"/>
                <w:szCs w:val="22"/>
              </w:rPr>
              <w:t xml:space="preserve"> – Pay Reviews</w:t>
            </w:r>
          </w:p>
        </w:tc>
        <w:tc>
          <w:tcPr>
            <w:tcW w:w="2210" w:type="dxa"/>
          </w:tcPr>
          <w:p w14:paraId="755C4B71" w14:textId="77777777" w:rsidR="005D1456" w:rsidRPr="00A73BFF" w:rsidRDefault="00A23C59" w:rsidP="00CD3E14">
            <w:pPr>
              <w:rPr>
                <w:rFonts w:ascii="Arial" w:hAnsi="Arial" w:cs="Arial"/>
                <w:szCs w:val="22"/>
              </w:rPr>
            </w:pPr>
            <w:r w:rsidRPr="00A73BFF">
              <w:rPr>
                <w:rFonts w:ascii="Arial" w:hAnsi="Arial" w:cs="Arial"/>
                <w:szCs w:val="22"/>
              </w:rPr>
              <w:t>7-8</w:t>
            </w:r>
          </w:p>
        </w:tc>
        <w:tc>
          <w:tcPr>
            <w:tcW w:w="2157" w:type="dxa"/>
          </w:tcPr>
          <w:p w14:paraId="70C729FB" w14:textId="77777777" w:rsidR="005D1456" w:rsidRPr="00A73BFF" w:rsidRDefault="007657BA" w:rsidP="00CD3E14">
            <w:pPr>
              <w:rPr>
                <w:rFonts w:ascii="Arial" w:hAnsi="Arial" w:cs="Arial"/>
                <w:szCs w:val="22"/>
              </w:rPr>
            </w:pPr>
            <w:r w:rsidRPr="00A73BFF">
              <w:rPr>
                <w:rFonts w:ascii="Arial" w:hAnsi="Arial" w:cs="Arial"/>
                <w:szCs w:val="22"/>
              </w:rPr>
              <w:t>1-6</w:t>
            </w:r>
          </w:p>
        </w:tc>
      </w:tr>
      <w:tr w:rsidR="00EA4278" w:rsidRPr="00A73BFF" w14:paraId="6EB09C87" w14:textId="77777777" w:rsidTr="0033398A">
        <w:tc>
          <w:tcPr>
            <w:tcW w:w="4649" w:type="dxa"/>
          </w:tcPr>
          <w:p w14:paraId="293506F6" w14:textId="77777777" w:rsidR="005D1456" w:rsidRPr="00A73BFF" w:rsidRDefault="007657BA" w:rsidP="00CD3E14">
            <w:pPr>
              <w:rPr>
                <w:rFonts w:ascii="Arial" w:hAnsi="Arial" w:cs="Arial"/>
                <w:szCs w:val="22"/>
              </w:rPr>
            </w:pPr>
            <w:r w:rsidRPr="00A73BFF">
              <w:rPr>
                <w:rFonts w:ascii="Arial" w:hAnsi="Arial" w:cs="Arial"/>
                <w:b/>
                <w:szCs w:val="22"/>
              </w:rPr>
              <w:t xml:space="preserve">SECTION </w:t>
            </w:r>
            <w:r w:rsidR="009607E3" w:rsidRPr="00A73BFF">
              <w:rPr>
                <w:rFonts w:ascii="Arial" w:hAnsi="Arial" w:cs="Arial"/>
                <w:b/>
                <w:szCs w:val="22"/>
              </w:rPr>
              <w:t>4</w:t>
            </w:r>
            <w:r w:rsidRPr="00A73BFF">
              <w:rPr>
                <w:rFonts w:ascii="Arial" w:hAnsi="Arial" w:cs="Arial"/>
                <w:szCs w:val="22"/>
              </w:rPr>
              <w:t xml:space="preserve"> – Basic Pay Determination on appointment</w:t>
            </w:r>
          </w:p>
        </w:tc>
        <w:tc>
          <w:tcPr>
            <w:tcW w:w="2210" w:type="dxa"/>
          </w:tcPr>
          <w:p w14:paraId="7258C2F6" w14:textId="44FB9B85" w:rsidR="005D1456" w:rsidRPr="00A73BFF" w:rsidRDefault="00A23C59" w:rsidP="00CD3E14">
            <w:pPr>
              <w:rPr>
                <w:rFonts w:ascii="Arial" w:hAnsi="Arial" w:cs="Arial"/>
                <w:szCs w:val="22"/>
              </w:rPr>
            </w:pPr>
            <w:r w:rsidRPr="00A73BFF">
              <w:rPr>
                <w:rFonts w:ascii="Arial" w:hAnsi="Arial" w:cs="Arial"/>
                <w:szCs w:val="22"/>
              </w:rPr>
              <w:t>9</w:t>
            </w:r>
          </w:p>
        </w:tc>
        <w:tc>
          <w:tcPr>
            <w:tcW w:w="2157" w:type="dxa"/>
          </w:tcPr>
          <w:p w14:paraId="523C4F07" w14:textId="77777777" w:rsidR="005D1456" w:rsidRPr="00A73BFF" w:rsidRDefault="007657BA" w:rsidP="00CD3E14">
            <w:pPr>
              <w:rPr>
                <w:rFonts w:ascii="Arial" w:hAnsi="Arial" w:cs="Arial"/>
                <w:szCs w:val="22"/>
              </w:rPr>
            </w:pPr>
            <w:r w:rsidRPr="00A73BFF">
              <w:rPr>
                <w:rFonts w:ascii="Arial" w:hAnsi="Arial" w:cs="Arial"/>
                <w:szCs w:val="22"/>
              </w:rPr>
              <w:t>1-4</w:t>
            </w:r>
          </w:p>
        </w:tc>
      </w:tr>
      <w:tr w:rsidR="00EA4278" w:rsidRPr="00A73BFF" w14:paraId="2FDB4B34" w14:textId="77777777" w:rsidTr="0033398A">
        <w:tc>
          <w:tcPr>
            <w:tcW w:w="4649" w:type="dxa"/>
          </w:tcPr>
          <w:p w14:paraId="0871D0D8" w14:textId="77777777" w:rsidR="005D1456" w:rsidRPr="00A73BFF" w:rsidRDefault="007657BA" w:rsidP="00CD3E14">
            <w:pPr>
              <w:rPr>
                <w:rFonts w:ascii="Arial" w:hAnsi="Arial" w:cs="Arial"/>
                <w:szCs w:val="22"/>
              </w:rPr>
            </w:pPr>
            <w:r w:rsidRPr="00A73BFF">
              <w:rPr>
                <w:rFonts w:ascii="Arial" w:hAnsi="Arial" w:cs="Arial"/>
                <w:b/>
                <w:szCs w:val="22"/>
              </w:rPr>
              <w:t xml:space="preserve">SECTION </w:t>
            </w:r>
            <w:r w:rsidR="009607E3" w:rsidRPr="00A73BFF">
              <w:rPr>
                <w:rFonts w:ascii="Arial" w:hAnsi="Arial" w:cs="Arial"/>
                <w:b/>
                <w:szCs w:val="22"/>
              </w:rPr>
              <w:t>5</w:t>
            </w:r>
            <w:r w:rsidRPr="00A73BFF">
              <w:rPr>
                <w:rFonts w:ascii="Arial" w:hAnsi="Arial" w:cs="Arial"/>
                <w:szCs w:val="22"/>
              </w:rPr>
              <w:t xml:space="preserve"> -  Leadership Pay</w:t>
            </w:r>
          </w:p>
        </w:tc>
        <w:tc>
          <w:tcPr>
            <w:tcW w:w="2210" w:type="dxa"/>
          </w:tcPr>
          <w:p w14:paraId="1165B43B" w14:textId="77777777" w:rsidR="005D1456" w:rsidRPr="00A73BFF" w:rsidRDefault="00A23C59" w:rsidP="00CD3E14">
            <w:pPr>
              <w:rPr>
                <w:rFonts w:ascii="Arial" w:hAnsi="Arial" w:cs="Arial"/>
                <w:szCs w:val="22"/>
              </w:rPr>
            </w:pPr>
            <w:r w:rsidRPr="00A73BFF">
              <w:rPr>
                <w:rFonts w:ascii="Arial" w:hAnsi="Arial" w:cs="Arial"/>
                <w:szCs w:val="22"/>
              </w:rPr>
              <w:t>9-1</w:t>
            </w:r>
            <w:r w:rsidR="004E0EB8" w:rsidRPr="00A73BFF">
              <w:rPr>
                <w:rFonts w:ascii="Arial" w:hAnsi="Arial" w:cs="Arial"/>
                <w:szCs w:val="22"/>
              </w:rPr>
              <w:t>4</w:t>
            </w:r>
          </w:p>
        </w:tc>
        <w:tc>
          <w:tcPr>
            <w:tcW w:w="2157" w:type="dxa"/>
          </w:tcPr>
          <w:p w14:paraId="05BFF309" w14:textId="77777777" w:rsidR="005D1456" w:rsidRPr="00A73BFF" w:rsidRDefault="005D1456" w:rsidP="00CD3E14">
            <w:pPr>
              <w:rPr>
                <w:rFonts w:ascii="Arial" w:hAnsi="Arial" w:cs="Arial"/>
                <w:szCs w:val="22"/>
              </w:rPr>
            </w:pPr>
          </w:p>
        </w:tc>
      </w:tr>
      <w:tr w:rsidR="00EA4278" w:rsidRPr="00A73BFF" w14:paraId="3CD59EB7" w14:textId="77777777" w:rsidTr="0033398A">
        <w:tc>
          <w:tcPr>
            <w:tcW w:w="4649" w:type="dxa"/>
          </w:tcPr>
          <w:p w14:paraId="0AE0E6CE" w14:textId="77777777" w:rsidR="005D1456" w:rsidRPr="00A73BFF" w:rsidRDefault="00382E56" w:rsidP="00CD3E14">
            <w:pPr>
              <w:rPr>
                <w:rFonts w:ascii="Arial" w:hAnsi="Arial" w:cs="Arial"/>
                <w:szCs w:val="22"/>
              </w:rPr>
            </w:pPr>
            <w:r w:rsidRPr="00A73BFF">
              <w:rPr>
                <w:rFonts w:ascii="Arial" w:hAnsi="Arial" w:cs="Arial"/>
                <w:szCs w:val="22"/>
              </w:rPr>
              <w:t>Headt</w:t>
            </w:r>
            <w:r w:rsidR="007657BA" w:rsidRPr="00A73BFF">
              <w:rPr>
                <w:rFonts w:ascii="Arial" w:hAnsi="Arial" w:cs="Arial"/>
                <w:szCs w:val="22"/>
              </w:rPr>
              <w:t>eacher Pay on Appointment</w:t>
            </w:r>
          </w:p>
        </w:tc>
        <w:tc>
          <w:tcPr>
            <w:tcW w:w="2210" w:type="dxa"/>
          </w:tcPr>
          <w:p w14:paraId="7103294D" w14:textId="77777777" w:rsidR="005D1456" w:rsidRPr="00A73BFF" w:rsidRDefault="00A23C59" w:rsidP="00CD3E14">
            <w:pPr>
              <w:rPr>
                <w:rFonts w:ascii="Arial" w:hAnsi="Arial" w:cs="Arial"/>
                <w:szCs w:val="22"/>
              </w:rPr>
            </w:pPr>
            <w:r w:rsidRPr="00A73BFF">
              <w:rPr>
                <w:rFonts w:ascii="Arial" w:hAnsi="Arial" w:cs="Arial"/>
                <w:szCs w:val="22"/>
              </w:rPr>
              <w:t>9</w:t>
            </w:r>
            <w:r w:rsidR="00A11949" w:rsidRPr="00A73BFF">
              <w:rPr>
                <w:rFonts w:ascii="Arial" w:hAnsi="Arial" w:cs="Arial"/>
                <w:szCs w:val="22"/>
              </w:rPr>
              <w:t xml:space="preserve"> - 10</w:t>
            </w:r>
          </w:p>
        </w:tc>
        <w:tc>
          <w:tcPr>
            <w:tcW w:w="2157" w:type="dxa"/>
          </w:tcPr>
          <w:p w14:paraId="21545F38" w14:textId="77777777" w:rsidR="005D1456" w:rsidRPr="00A73BFF" w:rsidRDefault="007657BA" w:rsidP="00CD3E14">
            <w:pPr>
              <w:rPr>
                <w:rFonts w:ascii="Arial" w:hAnsi="Arial" w:cs="Arial"/>
                <w:szCs w:val="22"/>
              </w:rPr>
            </w:pPr>
            <w:r w:rsidRPr="00A73BFF">
              <w:rPr>
                <w:rFonts w:ascii="Arial" w:hAnsi="Arial" w:cs="Arial"/>
                <w:szCs w:val="22"/>
              </w:rPr>
              <w:t>1</w:t>
            </w:r>
          </w:p>
        </w:tc>
      </w:tr>
      <w:tr w:rsidR="00EA4278" w:rsidRPr="00A73BFF" w14:paraId="07EDF156" w14:textId="77777777" w:rsidTr="0033398A">
        <w:tc>
          <w:tcPr>
            <w:tcW w:w="4649" w:type="dxa"/>
          </w:tcPr>
          <w:p w14:paraId="6A36B53C" w14:textId="77777777" w:rsidR="005D1456" w:rsidRPr="00A73BFF" w:rsidRDefault="00382E56" w:rsidP="00CD3E14">
            <w:pPr>
              <w:rPr>
                <w:rFonts w:ascii="Arial" w:hAnsi="Arial" w:cs="Arial"/>
                <w:szCs w:val="22"/>
              </w:rPr>
            </w:pPr>
            <w:r w:rsidRPr="00A73BFF">
              <w:rPr>
                <w:rFonts w:ascii="Arial" w:hAnsi="Arial" w:cs="Arial"/>
                <w:szCs w:val="22"/>
              </w:rPr>
              <w:t>Serving Headt</w:t>
            </w:r>
            <w:r w:rsidR="007657BA" w:rsidRPr="00A73BFF">
              <w:rPr>
                <w:rFonts w:ascii="Arial" w:hAnsi="Arial" w:cs="Arial"/>
                <w:szCs w:val="22"/>
              </w:rPr>
              <w:t>eachers Pay</w:t>
            </w:r>
          </w:p>
        </w:tc>
        <w:tc>
          <w:tcPr>
            <w:tcW w:w="2210" w:type="dxa"/>
          </w:tcPr>
          <w:p w14:paraId="4FD3A812" w14:textId="77777777" w:rsidR="005D1456" w:rsidRPr="00A73BFF" w:rsidRDefault="00A23C59" w:rsidP="00CD3E14">
            <w:pPr>
              <w:rPr>
                <w:rFonts w:ascii="Arial" w:hAnsi="Arial" w:cs="Arial"/>
                <w:szCs w:val="22"/>
              </w:rPr>
            </w:pPr>
            <w:r w:rsidRPr="00A73BFF">
              <w:rPr>
                <w:rFonts w:ascii="Arial" w:hAnsi="Arial" w:cs="Arial"/>
                <w:szCs w:val="22"/>
              </w:rPr>
              <w:t>10</w:t>
            </w:r>
            <w:r w:rsidR="00410BAD" w:rsidRPr="00A73BFF">
              <w:rPr>
                <w:rFonts w:ascii="Arial" w:hAnsi="Arial" w:cs="Arial"/>
                <w:szCs w:val="22"/>
              </w:rPr>
              <w:t>-11</w:t>
            </w:r>
          </w:p>
        </w:tc>
        <w:tc>
          <w:tcPr>
            <w:tcW w:w="2157" w:type="dxa"/>
          </w:tcPr>
          <w:p w14:paraId="05E39C40" w14:textId="77777777" w:rsidR="005D1456" w:rsidRPr="00A73BFF" w:rsidRDefault="007657BA" w:rsidP="00CD3E14">
            <w:pPr>
              <w:rPr>
                <w:rFonts w:ascii="Arial" w:hAnsi="Arial" w:cs="Arial"/>
                <w:szCs w:val="22"/>
              </w:rPr>
            </w:pPr>
            <w:r w:rsidRPr="00A73BFF">
              <w:rPr>
                <w:rFonts w:ascii="Arial" w:hAnsi="Arial" w:cs="Arial"/>
                <w:szCs w:val="22"/>
              </w:rPr>
              <w:t>2</w:t>
            </w:r>
          </w:p>
        </w:tc>
      </w:tr>
      <w:tr w:rsidR="00EA4278" w:rsidRPr="00A73BFF" w14:paraId="1EE2FFFC" w14:textId="77777777" w:rsidTr="0033398A">
        <w:tc>
          <w:tcPr>
            <w:tcW w:w="4649" w:type="dxa"/>
          </w:tcPr>
          <w:p w14:paraId="4E50188E" w14:textId="77777777" w:rsidR="005D1456" w:rsidRPr="00A73BFF" w:rsidRDefault="007657BA" w:rsidP="00CD3E14">
            <w:pPr>
              <w:rPr>
                <w:rFonts w:ascii="Arial" w:hAnsi="Arial" w:cs="Arial"/>
                <w:szCs w:val="22"/>
              </w:rPr>
            </w:pPr>
            <w:r w:rsidRPr="00A73BFF">
              <w:rPr>
                <w:rFonts w:ascii="Arial" w:hAnsi="Arial" w:cs="Arial"/>
                <w:szCs w:val="22"/>
              </w:rPr>
              <w:t>Deputy/Assistant Headteachers – Pay on appointment</w:t>
            </w:r>
          </w:p>
        </w:tc>
        <w:tc>
          <w:tcPr>
            <w:tcW w:w="2210" w:type="dxa"/>
          </w:tcPr>
          <w:p w14:paraId="71CACEC8" w14:textId="77777777" w:rsidR="005D1456" w:rsidRPr="00A73BFF" w:rsidRDefault="00A23C59" w:rsidP="00CD3E14">
            <w:pPr>
              <w:rPr>
                <w:rFonts w:ascii="Arial" w:hAnsi="Arial" w:cs="Arial"/>
                <w:szCs w:val="22"/>
              </w:rPr>
            </w:pPr>
            <w:r w:rsidRPr="00A73BFF">
              <w:rPr>
                <w:rFonts w:ascii="Arial" w:hAnsi="Arial" w:cs="Arial"/>
                <w:szCs w:val="22"/>
              </w:rPr>
              <w:t>11</w:t>
            </w:r>
          </w:p>
        </w:tc>
        <w:tc>
          <w:tcPr>
            <w:tcW w:w="2157" w:type="dxa"/>
          </w:tcPr>
          <w:p w14:paraId="0C6BCEA3" w14:textId="77777777" w:rsidR="005D1456" w:rsidRPr="00A73BFF" w:rsidRDefault="007657BA" w:rsidP="00CD3E14">
            <w:pPr>
              <w:rPr>
                <w:rFonts w:ascii="Arial" w:hAnsi="Arial" w:cs="Arial"/>
                <w:szCs w:val="22"/>
              </w:rPr>
            </w:pPr>
            <w:r w:rsidRPr="00A73BFF">
              <w:rPr>
                <w:rFonts w:ascii="Arial" w:hAnsi="Arial" w:cs="Arial"/>
                <w:szCs w:val="22"/>
              </w:rPr>
              <w:t>3</w:t>
            </w:r>
          </w:p>
        </w:tc>
      </w:tr>
      <w:tr w:rsidR="00EA4278" w:rsidRPr="00A73BFF" w14:paraId="25693DF6" w14:textId="77777777" w:rsidTr="00410BAD">
        <w:tc>
          <w:tcPr>
            <w:tcW w:w="4649" w:type="dxa"/>
            <w:shd w:val="clear" w:color="auto" w:fill="auto"/>
          </w:tcPr>
          <w:p w14:paraId="058325F1" w14:textId="77777777" w:rsidR="005D1456" w:rsidRPr="00A73BFF" w:rsidRDefault="00382E56" w:rsidP="00CD3E14">
            <w:pPr>
              <w:rPr>
                <w:rFonts w:ascii="Arial" w:hAnsi="Arial" w:cs="Arial"/>
                <w:szCs w:val="22"/>
              </w:rPr>
            </w:pPr>
            <w:r w:rsidRPr="00A73BFF">
              <w:rPr>
                <w:rFonts w:ascii="Arial" w:hAnsi="Arial" w:cs="Arial"/>
                <w:szCs w:val="22"/>
              </w:rPr>
              <w:t>Serving Deputy/Assistant Headt</w:t>
            </w:r>
            <w:r w:rsidR="007657BA" w:rsidRPr="00A73BFF">
              <w:rPr>
                <w:rFonts w:ascii="Arial" w:hAnsi="Arial" w:cs="Arial"/>
                <w:szCs w:val="22"/>
              </w:rPr>
              <w:t>eachers</w:t>
            </w:r>
          </w:p>
        </w:tc>
        <w:tc>
          <w:tcPr>
            <w:tcW w:w="2210" w:type="dxa"/>
            <w:shd w:val="clear" w:color="auto" w:fill="auto"/>
          </w:tcPr>
          <w:p w14:paraId="1353354B" w14:textId="77777777" w:rsidR="005D1456" w:rsidRPr="00A73BFF" w:rsidRDefault="00A23C59" w:rsidP="00CD3E14">
            <w:pPr>
              <w:rPr>
                <w:rFonts w:ascii="Arial" w:hAnsi="Arial" w:cs="Arial"/>
                <w:szCs w:val="22"/>
              </w:rPr>
            </w:pPr>
            <w:r w:rsidRPr="00A73BFF">
              <w:rPr>
                <w:rFonts w:ascii="Arial" w:hAnsi="Arial" w:cs="Arial"/>
                <w:szCs w:val="22"/>
              </w:rPr>
              <w:t>11</w:t>
            </w:r>
            <w:r w:rsidR="00410BAD" w:rsidRPr="00A73BFF">
              <w:rPr>
                <w:rFonts w:ascii="Arial" w:hAnsi="Arial" w:cs="Arial"/>
                <w:szCs w:val="22"/>
              </w:rPr>
              <w:t>-12</w:t>
            </w:r>
          </w:p>
        </w:tc>
        <w:tc>
          <w:tcPr>
            <w:tcW w:w="2157" w:type="dxa"/>
            <w:shd w:val="clear" w:color="auto" w:fill="auto"/>
          </w:tcPr>
          <w:p w14:paraId="7A302E32" w14:textId="77777777" w:rsidR="005D1456" w:rsidRPr="00A73BFF" w:rsidRDefault="00A40EBE" w:rsidP="00CD3E14">
            <w:pPr>
              <w:rPr>
                <w:rFonts w:ascii="Arial" w:hAnsi="Arial" w:cs="Arial"/>
                <w:szCs w:val="22"/>
              </w:rPr>
            </w:pPr>
            <w:r w:rsidRPr="00A73BFF">
              <w:rPr>
                <w:rFonts w:ascii="Arial" w:hAnsi="Arial" w:cs="Arial"/>
                <w:szCs w:val="22"/>
              </w:rPr>
              <w:t>4</w:t>
            </w:r>
          </w:p>
        </w:tc>
      </w:tr>
      <w:tr w:rsidR="00EA4278" w:rsidRPr="00A73BFF" w14:paraId="5DC1E0F3" w14:textId="77777777" w:rsidTr="0033398A">
        <w:tc>
          <w:tcPr>
            <w:tcW w:w="4649" w:type="dxa"/>
          </w:tcPr>
          <w:p w14:paraId="517ABB57" w14:textId="77777777" w:rsidR="005D1456" w:rsidRPr="00A73BFF" w:rsidRDefault="00A40EBE" w:rsidP="00CD3E14">
            <w:pPr>
              <w:rPr>
                <w:rFonts w:ascii="Arial" w:hAnsi="Arial" w:cs="Arial"/>
                <w:szCs w:val="22"/>
              </w:rPr>
            </w:pPr>
            <w:r w:rsidRPr="00A73BFF">
              <w:rPr>
                <w:rFonts w:ascii="Arial" w:hAnsi="Arial" w:cs="Arial"/>
                <w:szCs w:val="22"/>
              </w:rPr>
              <w:t>Leading Practitioner</w:t>
            </w:r>
            <w:r w:rsidR="00EC69A1" w:rsidRPr="00A73BFF">
              <w:rPr>
                <w:rFonts w:ascii="Arial" w:hAnsi="Arial" w:cs="Arial"/>
                <w:szCs w:val="22"/>
              </w:rPr>
              <w:t xml:space="preserve"> Posts</w:t>
            </w:r>
          </w:p>
        </w:tc>
        <w:tc>
          <w:tcPr>
            <w:tcW w:w="2210" w:type="dxa"/>
          </w:tcPr>
          <w:p w14:paraId="6C71E28D" w14:textId="77777777" w:rsidR="005D1456" w:rsidRPr="00A73BFF" w:rsidRDefault="00A23C59" w:rsidP="00CD3E14">
            <w:pPr>
              <w:rPr>
                <w:rFonts w:ascii="Arial" w:hAnsi="Arial" w:cs="Arial"/>
                <w:szCs w:val="22"/>
              </w:rPr>
            </w:pPr>
            <w:r w:rsidRPr="00A73BFF">
              <w:rPr>
                <w:rFonts w:ascii="Arial" w:hAnsi="Arial" w:cs="Arial"/>
                <w:szCs w:val="22"/>
              </w:rPr>
              <w:t>12</w:t>
            </w:r>
            <w:r w:rsidR="00410BAD" w:rsidRPr="00A73BFF">
              <w:rPr>
                <w:rFonts w:ascii="Arial" w:hAnsi="Arial" w:cs="Arial"/>
                <w:szCs w:val="22"/>
              </w:rPr>
              <w:t>-13</w:t>
            </w:r>
          </w:p>
        </w:tc>
        <w:tc>
          <w:tcPr>
            <w:tcW w:w="2157" w:type="dxa"/>
          </w:tcPr>
          <w:p w14:paraId="680D3547" w14:textId="77777777" w:rsidR="005D1456" w:rsidRPr="00A73BFF" w:rsidRDefault="009607E3" w:rsidP="00CD3E14">
            <w:pPr>
              <w:rPr>
                <w:rFonts w:ascii="Arial" w:hAnsi="Arial" w:cs="Arial"/>
                <w:szCs w:val="22"/>
              </w:rPr>
            </w:pPr>
            <w:r w:rsidRPr="00A73BFF">
              <w:rPr>
                <w:rFonts w:ascii="Arial" w:hAnsi="Arial" w:cs="Arial"/>
                <w:szCs w:val="22"/>
              </w:rPr>
              <w:t>5</w:t>
            </w:r>
          </w:p>
        </w:tc>
      </w:tr>
      <w:tr w:rsidR="00EA4278" w:rsidRPr="00A73BFF" w14:paraId="50384DD3" w14:textId="77777777" w:rsidTr="0033398A">
        <w:tc>
          <w:tcPr>
            <w:tcW w:w="4649" w:type="dxa"/>
          </w:tcPr>
          <w:p w14:paraId="71DFA34A" w14:textId="77777777" w:rsidR="005D1456" w:rsidRPr="00A73BFF" w:rsidRDefault="009607E3" w:rsidP="00CD3E14">
            <w:pPr>
              <w:rPr>
                <w:rFonts w:ascii="Arial" w:hAnsi="Arial" w:cs="Arial"/>
                <w:szCs w:val="22"/>
              </w:rPr>
            </w:pPr>
            <w:r w:rsidRPr="00A73BFF">
              <w:rPr>
                <w:rFonts w:ascii="Arial" w:hAnsi="Arial" w:cs="Arial"/>
                <w:szCs w:val="22"/>
              </w:rPr>
              <w:t>Acting Allowance</w:t>
            </w:r>
          </w:p>
        </w:tc>
        <w:tc>
          <w:tcPr>
            <w:tcW w:w="2210" w:type="dxa"/>
          </w:tcPr>
          <w:p w14:paraId="2B8845FF" w14:textId="77777777" w:rsidR="005D1456" w:rsidRPr="00A73BFF" w:rsidRDefault="00A23C59" w:rsidP="00CD3E14">
            <w:pPr>
              <w:rPr>
                <w:rFonts w:ascii="Arial" w:hAnsi="Arial" w:cs="Arial"/>
                <w:szCs w:val="22"/>
              </w:rPr>
            </w:pPr>
            <w:r w:rsidRPr="00A73BFF">
              <w:rPr>
                <w:rFonts w:ascii="Arial" w:hAnsi="Arial" w:cs="Arial"/>
                <w:szCs w:val="22"/>
              </w:rPr>
              <w:t>13</w:t>
            </w:r>
            <w:r w:rsidR="00410BAD" w:rsidRPr="00A73BFF">
              <w:rPr>
                <w:rFonts w:ascii="Arial" w:hAnsi="Arial" w:cs="Arial"/>
                <w:szCs w:val="22"/>
              </w:rPr>
              <w:t>-14</w:t>
            </w:r>
          </w:p>
        </w:tc>
        <w:tc>
          <w:tcPr>
            <w:tcW w:w="2157" w:type="dxa"/>
          </w:tcPr>
          <w:p w14:paraId="25F201B5" w14:textId="77777777" w:rsidR="005D1456" w:rsidRPr="00A73BFF" w:rsidRDefault="009607E3" w:rsidP="00CD3E14">
            <w:pPr>
              <w:rPr>
                <w:rFonts w:ascii="Arial" w:hAnsi="Arial" w:cs="Arial"/>
                <w:szCs w:val="22"/>
              </w:rPr>
            </w:pPr>
            <w:r w:rsidRPr="00A73BFF">
              <w:rPr>
                <w:rFonts w:ascii="Arial" w:hAnsi="Arial" w:cs="Arial"/>
                <w:szCs w:val="22"/>
              </w:rPr>
              <w:t>6</w:t>
            </w:r>
          </w:p>
        </w:tc>
      </w:tr>
      <w:tr w:rsidR="00EA4278" w:rsidRPr="00A73BFF" w14:paraId="20A7BA9F" w14:textId="77777777" w:rsidTr="0033398A">
        <w:tc>
          <w:tcPr>
            <w:tcW w:w="4649" w:type="dxa"/>
          </w:tcPr>
          <w:p w14:paraId="1B0E8606" w14:textId="77777777" w:rsidR="005D1456" w:rsidRPr="00A73BFF" w:rsidRDefault="009607E3" w:rsidP="00CD3E14">
            <w:pPr>
              <w:rPr>
                <w:rFonts w:ascii="Arial" w:hAnsi="Arial" w:cs="Arial"/>
                <w:szCs w:val="22"/>
              </w:rPr>
            </w:pPr>
            <w:r w:rsidRPr="00A73BFF">
              <w:rPr>
                <w:rFonts w:ascii="Arial" w:hAnsi="Arial" w:cs="Arial"/>
                <w:b/>
                <w:szCs w:val="22"/>
              </w:rPr>
              <w:t>SECTION 6</w:t>
            </w:r>
            <w:r w:rsidRPr="00A73BFF">
              <w:rPr>
                <w:rFonts w:ascii="Arial" w:hAnsi="Arial" w:cs="Arial"/>
                <w:szCs w:val="22"/>
              </w:rPr>
              <w:t xml:space="preserve"> – Pay progression on performance</w:t>
            </w:r>
          </w:p>
        </w:tc>
        <w:tc>
          <w:tcPr>
            <w:tcW w:w="2210" w:type="dxa"/>
          </w:tcPr>
          <w:p w14:paraId="17385D03" w14:textId="77777777" w:rsidR="005D1456" w:rsidRPr="00A73BFF" w:rsidRDefault="00A23C59" w:rsidP="00CD3E14">
            <w:pPr>
              <w:tabs>
                <w:tab w:val="center" w:pos="1026"/>
              </w:tabs>
              <w:rPr>
                <w:rFonts w:ascii="Arial" w:hAnsi="Arial" w:cs="Arial"/>
                <w:szCs w:val="22"/>
              </w:rPr>
            </w:pPr>
            <w:r w:rsidRPr="00A73BFF">
              <w:rPr>
                <w:rFonts w:ascii="Arial" w:hAnsi="Arial" w:cs="Arial"/>
                <w:szCs w:val="22"/>
              </w:rPr>
              <w:t>14-17</w:t>
            </w:r>
          </w:p>
        </w:tc>
        <w:tc>
          <w:tcPr>
            <w:tcW w:w="2157" w:type="dxa"/>
          </w:tcPr>
          <w:p w14:paraId="685504D8" w14:textId="77777777" w:rsidR="005D1456" w:rsidRPr="00A73BFF" w:rsidRDefault="009607E3" w:rsidP="00CD3E14">
            <w:pPr>
              <w:rPr>
                <w:rFonts w:ascii="Arial" w:hAnsi="Arial" w:cs="Arial"/>
                <w:szCs w:val="22"/>
              </w:rPr>
            </w:pPr>
            <w:r w:rsidRPr="00A73BFF">
              <w:rPr>
                <w:rFonts w:ascii="Arial" w:hAnsi="Arial" w:cs="Arial"/>
                <w:szCs w:val="22"/>
              </w:rPr>
              <w:t>1-12</w:t>
            </w:r>
          </w:p>
        </w:tc>
      </w:tr>
      <w:tr w:rsidR="00EA4278" w:rsidRPr="00A73BFF" w14:paraId="4AEC73AC" w14:textId="77777777" w:rsidTr="0033398A">
        <w:tc>
          <w:tcPr>
            <w:tcW w:w="4649" w:type="dxa"/>
          </w:tcPr>
          <w:p w14:paraId="5DAF2BAB" w14:textId="77777777" w:rsidR="005D1456" w:rsidRPr="00A73BFF" w:rsidRDefault="009607E3" w:rsidP="00CD3E14">
            <w:pPr>
              <w:rPr>
                <w:rFonts w:ascii="Arial" w:hAnsi="Arial" w:cs="Arial"/>
                <w:szCs w:val="22"/>
              </w:rPr>
            </w:pPr>
            <w:r w:rsidRPr="00A73BFF">
              <w:rPr>
                <w:rFonts w:ascii="Arial" w:hAnsi="Arial" w:cs="Arial"/>
                <w:b/>
                <w:szCs w:val="22"/>
              </w:rPr>
              <w:t>SECTION 7</w:t>
            </w:r>
            <w:r w:rsidRPr="00A73BFF">
              <w:rPr>
                <w:rFonts w:ascii="Arial" w:hAnsi="Arial" w:cs="Arial"/>
                <w:szCs w:val="22"/>
              </w:rPr>
              <w:t xml:space="preserve"> – Movement </w:t>
            </w:r>
            <w:r w:rsidR="00410BAD" w:rsidRPr="00A73BFF">
              <w:rPr>
                <w:rFonts w:ascii="Arial" w:hAnsi="Arial" w:cs="Arial"/>
                <w:szCs w:val="22"/>
              </w:rPr>
              <w:t>to</w:t>
            </w:r>
            <w:r w:rsidRPr="00A73BFF">
              <w:rPr>
                <w:rFonts w:ascii="Arial" w:hAnsi="Arial" w:cs="Arial"/>
                <w:szCs w:val="22"/>
              </w:rPr>
              <w:t xml:space="preserve"> the Upper Pay Range</w:t>
            </w:r>
          </w:p>
        </w:tc>
        <w:tc>
          <w:tcPr>
            <w:tcW w:w="2210" w:type="dxa"/>
          </w:tcPr>
          <w:p w14:paraId="242B2B05" w14:textId="77777777" w:rsidR="005D1456" w:rsidRPr="00A73BFF" w:rsidRDefault="00A23C59" w:rsidP="00CD3E14">
            <w:pPr>
              <w:rPr>
                <w:rFonts w:ascii="Arial" w:hAnsi="Arial" w:cs="Arial"/>
                <w:szCs w:val="22"/>
              </w:rPr>
            </w:pPr>
            <w:r w:rsidRPr="00A73BFF">
              <w:rPr>
                <w:rFonts w:ascii="Arial" w:hAnsi="Arial" w:cs="Arial"/>
                <w:szCs w:val="22"/>
              </w:rPr>
              <w:t>1</w:t>
            </w:r>
            <w:r w:rsidR="00410BAD" w:rsidRPr="00A73BFF">
              <w:rPr>
                <w:rFonts w:ascii="Arial" w:hAnsi="Arial" w:cs="Arial"/>
                <w:szCs w:val="22"/>
              </w:rPr>
              <w:t>7</w:t>
            </w:r>
            <w:r w:rsidRPr="00A73BFF">
              <w:rPr>
                <w:rFonts w:ascii="Arial" w:hAnsi="Arial" w:cs="Arial"/>
                <w:szCs w:val="22"/>
              </w:rPr>
              <w:t>-20</w:t>
            </w:r>
          </w:p>
        </w:tc>
        <w:tc>
          <w:tcPr>
            <w:tcW w:w="2157" w:type="dxa"/>
          </w:tcPr>
          <w:p w14:paraId="271E27E0" w14:textId="77777777" w:rsidR="005D1456" w:rsidRPr="00A73BFF" w:rsidRDefault="005D1456" w:rsidP="00CD3E14">
            <w:pPr>
              <w:rPr>
                <w:rFonts w:ascii="Arial" w:hAnsi="Arial" w:cs="Arial"/>
                <w:szCs w:val="22"/>
              </w:rPr>
            </w:pPr>
          </w:p>
        </w:tc>
      </w:tr>
      <w:tr w:rsidR="00E47B6A" w:rsidRPr="00A73BFF" w14:paraId="16A73D7F" w14:textId="77777777" w:rsidTr="0033398A">
        <w:tc>
          <w:tcPr>
            <w:tcW w:w="4649" w:type="dxa"/>
          </w:tcPr>
          <w:p w14:paraId="6C1E6945" w14:textId="77777777" w:rsidR="00E47B6A" w:rsidRPr="00A73BFF" w:rsidRDefault="00E47B6A" w:rsidP="00CD3E14">
            <w:pPr>
              <w:rPr>
                <w:rFonts w:ascii="Arial" w:hAnsi="Arial" w:cs="Arial"/>
              </w:rPr>
            </w:pPr>
            <w:r w:rsidRPr="00A73BFF">
              <w:rPr>
                <w:rFonts w:ascii="Arial" w:hAnsi="Arial" w:cs="Arial"/>
              </w:rPr>
              <w:t>Applications and Evidence</w:t>
            </w:r>
          </w:p>
        </w:tc>
        <w:tc>
          <w:tcPr>
            <w:tcW w:w="2210" w:type="dxa"/>
          </w:tcPr>
          <w:p w14:paraId="65B96976" w14:textId="77777777" w:rsidR="00E47B6A" w:rsidRPr="00A73BFF" w:rsidRDefault="00E47B6A" w:rsidP="00CD3E14">
            <w:pPr>
              <w:rPr>
                <w:rFonts w:ascii="Arial" w:hAnsi="Arial" w:cs="Arial"/>
              </w:rPr>
            </w:pPr>
            <w:r w:rsidRPr="00A73BFF">
              <w:rPr>
                <w:rFonts w:ascii="Arial" w:hAnsi="Arial" w:cs="Arial"/>
              </w:rPr>
              <w:t>17-19</w:t>
            </w:r>
          </w:p>
        </w:tc>
        <w:tc>
          <w:tcPr>
            <w:tcW w:w="2157" w:type="dxa"/>
          </w:tcPr>
          <w:p w14:paraId="150FB534" w14:textId="77777777" w:rsidR="00E47B6A" w:rsidRPr="00A73BFF" w:rsidRDefault="00E47B6A" w:rsidP="00CD3E14">
            <w:pPr>
              <w:rPr>
                <w:rFonts w:ascii="Arial" w:hAnsi="Arial" w:cs="Arial"/>
              </w:rPr>
            </w:pPr>
            <w:r w:rsidRPr="00A73BFF">
              <w:rPr>
                <w:rFonts w:ascii="Arial" w:hAnsi="Arial" w:cs="Arial"/>
              </w:rPr>
              <w:t>1</w:t>
            </w:r>
          </w:p>
        </w:tc>
      </w:tr>
      <w:tr w:rsidR="00EA4278" w:rsidRPr="00A73BFF" w14:paraId="2E68D44B" w14:textId="77777777" w:rsidTr="0033398A">
        <w:tc>
          <w:tcPr>
            <w:tcW w:w="4649" w:type="dxa"/>
          </w:tcPr>
          <w:p w14:paraId="28EEEE0E" w14:textId="77777777" w:rsidR="005E066D" w:rsidRPr="00A73BFF" w:rsidRDefault="0036424C" w:rsidP="00CD3E14">
            <w:pPr>
              <w:rPr>
                <w:rFonts w:ascii="Arial" w:hAnsi="Arial" w:cs="Arial"/>
                <w:szCs w:val="22"/>
              </w:rPr>
            </w:pPr>
            <w:r w:rsidRPr="00A73BFF">
              <w:rPr>
                <w:rFonts w:ascii="Arial" w:hAnsi="Arial" w:cs="Arial"/>
                <w:szCs w:val="22"/>
              </w:rPr>
              <w:t>The Assessment</w:t>
            </w:r>
          </w:p>
        </w:tc>
        <w:tc>
          <w:tcPr>
            <w:tcW w:w="2210" w:type="dxa"/>
          </w:tcPr>
          <w:p w14:paraId="712F5C69" w14:textId="77777777" w:rsidR="005E066D" w:rsidRPr="00A73BFF" w:rsidRDefault="00A23C59" w:rsidP="00CD3E14">
            <w:pPr>
              <w:rPr>
                <w:rFonts w:ascii="Arial" w:hAnsi="Arial" w:cs="Arial"/>
                <w:szCs w:val="22"/>
              </w:rPr>
            </w:pPr>
            <w:r w:rsidRPr="00A73BFF">
              <w:rPr>
                <w:rFonts w:ascii="Arial" w:hAnsi="Arial" w:cs="Arial"/>
                <w:szCs w:val="22"/>
              </w:rPr>
              <w:t>19-20</w:t>
            </w:r>
          </w:p>
        </w:tc>
        <w:tc>
          <w:tcPr>
            <w:tcW w:w="2157" w:type="dxa"/>
          </w:tcPr>
          <w:p w14:paraId="40F9135E" w14:textId="77777777" w:rsidR="005E066D" w:rsidRPr="00A73BFF" w:rsidRDefault="0036424C" w:rsidP="00CD3E14">
            <w:pPr>
              <w:rPr>
                <w:rFonts w:ascii="Arial" w:hAnsi="Arial" w:cs="Arial"/>
                <w:szCs w:val="22"/>
              </w:rPr>
            </w:pPr>
            <w:r w:rsidRPr="00A73BFF">
              <w:rPr>
                <w:rFonts w:ascii="Arial" w:hAnsi="Arial" w:cs="Arial"/>
                <w:szCs w:val="22"/>
              </w:rPr>
              <w:t>2</w:t>
            </w:r>
          </w:p>
        </w:tc>
      </w:tr>
      <w:tr w:rsidR="00EA4278" w:rsidRPr="00A73BFF" w14:paraId="59ED54F7" w14:textId="77777777" w:rsidTr="0033398A">
        <w:tc>
          <w:tcPr>
            <w:tcW w:w="4649" w:type="dxa"/>
          </w:tcPr>
          <w:p w14:paraId="06A4FE3E" w14:textId="77777777" w:rsidR="005E066D" w:rsidRPr="00A73BFF" w:rsidRDefault="0036424C" w:rsidP="00CD3E14">
            <w:pPr>
              <w:rPr>
                <w:rFonts w:ascii="Arial" w:hAnsi="Arial" w:cs="Arial"/>
                <w:szCs w:val="22"/>
              </w:rPr>
            </w:pPr>
            <w:r w:rsidRPr="00A73BFF">
              <w:rPr>
                <w:rFonts w:ascii="Arial" w:hAnsi="Arial" w:cs="Arial"/>
                <w:b/>
                <w:szCs w:val="22"/>
              </w:rPr>
              <w:t>SECTION 8</w:t>
            </w:r>
            <w:r w:rsidRPr="00A73BFF">
              <w:rPr>
                <w:rFonts w:ascii="Arial" w:hAnsi="Arial" w:cs="Arial"/>
                <w:szCs w:val="22"/>
              </w:rPr>
              <w:t xml:space="preserve"> </w:t>
            </w:r>
            <w:r w:rsidR="00063DEA" w:rsidRPr="00A73BFF">
              <w:rPr>
                <w:rFonts w:ascii="Arial" w:hAnsi="Arial" w:cs="Arial"/>
                <w:szCs w:val="22"/>
              </w:rPr>
              <w:t>–</w:t>
            </w:r>
            <w:r w:rsidRPr="00A73BFF">
              <w:rPr>
                <w:rFonts w:ascii="Arial" w:hAnsi="Arial" w:cs="Arial"/>
                <w:szCs w:val="22"/>
              </w:rPr>
              <w:t xml:space="preserve"> </w:t>
            </w:r>
            <w:r w:rsidR="00063DEA" w:rsidRPr="00A73BFF">
              <w:rPr>
                <w:rFonts w:ascii="Arial" w:hAnsi="Arial" w:cs="Arial"/>
                <w:szCs w:val="22"/>
              </w:rPr>
              <w:t>Discretionary Allowances and Payments</w:t>
            </w:r>
          </w:p>
        </w:tc>
        <w:tc>
          <w:tcPr>
            <w:tcW w:w="2210" w:type="dxa"/>
          </w:tcPr>
          <w:p w14:paraId="02BA3E75" w14:textId="77777777" w:rsidR="005E066D" w:rsidRPr="00A73BFF" w:rsidRDefault="00A23C59" w:rsidP="00CD3E14">
            <w:pPr>
              <w:rPr>
                <w:rFonts w:ascii="Arial" w:hAnsi="Arial" w:cs="Arial"/>
                <w:szCs w:val="22"/>
              </w:rPr>
            </w:pPr>
            <w:r w:rsidRPr="00A73BFF">
              <w:rPr>
                <w:rFonts w:ascii="Arial" w:hAnsi="Arial" w:cs="Arial"/>
                <w:szCs w:val="22"/>
              </w:rPr>
              <w:t>20-21</w:t>
            </w:r>
          </w:p>
        </w:tc>
        <w:tc>
          <w:tcPr>
            <w:tcW w:w="2157" w:type="dxa"/>
          </w:tcPr>
          <w:p w14:paraId="3DFACF3E" w14:textId="77777777" w:rsidR="005E066D" w:rsidRPr="00A73BFF" w:rsidRDefault="00276349" w:rsidP="00CD3E14">
            <w:pPr>
              <w:rPr>
                <w:rFonts w:ascii="Arial" w:hAnsi="Arial" w:cs="Arial"/>
                <w:szCs w:val="22"/>
              </w:rPr>
            </w:pPr>
            <w:r w:rsidRPr="00A73BFF">
              <w:rPr>
                <w:rFonts w:ascii="Arial" w:hAnsi="Arial" w:cs="Arial"/>
                <w:szCs w:val="22"/>
              </w:rPr>
              <w:t>1-2</w:t>
            </w:r>
          </w:p>
        </w:tc>
      </w:tr>
      <w:tr w:rsidR="00EA4278" w:rsidRPr="00A73BFF" w14:paraId="7BC85A87" w14:textId="77777777" w:rsidTr="0033398A">
        <w:tc>
          <w:tcPr>
            <w:tcW w:w="4649" w:type="dxa"/>
          </w:tcPr>
          <w:p w14:paraId="00E1779A" w14:textId="77777777" w:rsidR="005E066D" w:rsidRPr="00A73BFF" w:rsidRDefault="00063DEA" w:rsidP="00CD3E14">
            <w:pPr>
              <w:rPr>
                <w:rFonts w:ascii="Arial" w:hAnsi="Arial" w:cs="Arial"/>
                <w:szCs w:val="22"/>
              </w:rPr>
            </w:pPr>
            <w:r w:rsidRPr="00A73BFF">
              <w:rPr>
                <w:rFonts w:ascii="Arial" w:hAnsi="Arial" w:cs="Arial"/>
                <w:szCs w:val="22"/>
              </w:rPr>
              <w:t xml:space="preserve">Teaching and Learning Responsibility Payment </w:t>
            </w:r>
          </w:p>
        </w:tc>
        <w:tc>
          <w:tcPr>
            <w:tcW w:w="2210" w:type="dxa"/>
          </w:tcPr>
          <w:p w14:paraId="64B609B0" w14:textId="77777777" w:rsidR="005E066D" w:rsidRPr="00A73BFF" w:rsidRDefault="00614551" w:rsidP="00CD3E14">
            <w:pPr>
              <w:rPr>
                <w:rFonts w:ascii="Arial" w:hAnsi="Arial" w:cs="Arial"/>
                <w:szCs w:val="22"/>
              </w:rPr>
            </w:pPr>
            <w:r w:rsidRPr="00A73BFF">
              <w:rPr>
                <w:rFonts w:ascii="Arial" w:hAnsi="Arial" w:cs="Arial"/>
                <w:szCs w:val="22"/>
              </w:rPr>
              <w:t>20</w:t>
            </w:r>
            <w:r w:rsidR="00E47B6A" w:rsidRPr="00A73BFF">
              <w:rPr>
                <w:rFonts w:ascii="Arial" w:hAnsi="Arial" w:cs="Arial"/>
                <w:szCs w:val="22"/>
              </w:rPr>
              <w:t>-21</w:t>
            </w:r>
          </w:p>
        </w:tc>
        <w:tc>
          <w:tcPr>
            <w:tcW w:w="2157" w:type="dxa"/>
          </w:tcPr>
          <w:p w14:paraId="369E8E5D" w14:textId="77777777" w:rsidR="005E066D" w:rsidRPr="00A73BFF" w:rsidRDefault="00063DEA" w:rsidP="00CD3E14">
            <w:pPr>
              <w:rPr>
                <w:rFonts w:ascii="Arial" w:hAnsi="Arial" w:cs="Arial"/>
                <w:szCs w:val="22"/>
              </w:rPr>
            </w:pPr>
            <w:r w:rsidRPr="00A73BFF">
              <w:rPr>
                <w:rFonts w:ascii="Arial" w:hAnsi="Arial" w:cs="Arial"/>
                <w:szCs w:val="22"/>
              </w:rPr>
              <w:t>1</w:t>
            </w:r>
          </w:p>
        </w:tc>
      </w:tr>
      <w:tr w:rsidR="00EA4278" w:rsidRPr="00A73BFF" w14:paraId="2B375F04" w14:textId="77777777" w:rsidTr="0033398A">
        <w:tc>
          <w:tcPr>
            <w:tcW w:w="4649" w:type="dxa"/>
          </w:tcPr>
          <w:p w14:paraId="5045D797" w14:textId="77777777" w:rsidR="005E066D" w:rsidRPr="00A73BFF" w:rsidRDefault="00063DEA" w:rsidP="00CD3E14">
            <w:pPr>
              <w:rPr>
                <w:rFonts w:ascii="Arial" w:hAnsi="Arial" w:cs="Arial"/>
                <w:szCs w:val="22"/>
              </w:rPr>
            </w:pPr>
            <w:r w:rsidRPr="00A73BFF">
              <w:rPr>
                <w:rFonts w:ascii="Arial" w:hAnsi="Arial" w:cs="Arial"/>
                <w:szCs w:val="22"/>
              </w:rPr>
              <w:t xml:space="preserve">Special Educational Needs Allowance </w:t>
            </w:r>
          </w:p>
        </w:tc>
        <w:tc>
          <w:tcPr>
            <w:tcW w:w="2210" w:type="dxa"/>
          </w:tcPr>
          <w:p w14:paraId="226CA116" w14:textId="77777777" w:rsidR="005E066D" w:rsidRPr="00A73BFF" w:rsidRDefault="00A23C59" w:rsidP="00CD3E14">
            <w:pPr>
              <w:rPr>
                <w:rFonts w:ascii="Arial" w:hAnsi="Arial" w:cs="Arial"/>
                <w:szCs w:val="22"/>
              </w:rPr>
            </w:pPr>
            <w:r w:rsidRPr="00A73BFF">
              <w:rPr>
                <w:rFonts w:ascii="Arial" w:hAnsi="Arial" w:cs="Arial"/>
                <w:szCs w:val="22"/>
              </w:rPr>
              <w:t>21</w:t>
            </w:r>
          </w:p>
        </w:tc>
        <w:tc>
          <w:tcPr>
            <w:tcW w:w="2157" w:type="dxa"/>
          </w:tcPr>
          <w:p w14:paraId="3C6C8BAE" w14:textId="77777777" w:rsidR="005E066D" w:rsidRPr="00A73BFF" w:rsidRDefault="00063DEA" w:rsidP="00CD3E14">
            <w:pPr>
              <w:rPr>
                <w:rFonts w:ascii="Arial" w:hAnsi="Arial" w:cs="Arial"/>
                <w:szCs w:val="22"/>
              </w:rPr>
            </w:pPr>
            <w:r w:rsidRPr="00A73BFF">
              <w:rPr>
                <w:rFonts w:ascii="Arial" w:hAnsi="Arial" w:cs="Arial"/>
                <w:szCs w:val="22"/>
              </w:rPr>
              <w:t>2</w:t>
            </w:r>
          </w:p>
        </w:tc>
      </w:tr>
      <w:tr w:rsidR="00E47B6A" w:rsidRPr="00A73BFF" w14:paraId="73DA5E1A" w14:textId="77777777" w:rsidTr="0033398A">
        <w:tc>
          <w:tcPr>
            <w:tcW w:w="4649" w:type="dxa"/>
          </w:tcPr>
          <w:p w14:paraId="0644D6E7" w14:textId="77777777" w:rsidR="00E47B6A" w:rsidRPr="00A73BFF" w:rsidRDefault="00E47B6A" w:rsidP="00CD3E14">
            <w:pPr>
              <w:rPr>
                <w:rFonts w:ascii="Arial" w:hAnsi="Arial" w:cs="Arial"/>
              </w:rPr>
            </w:pPr>
            <w:r w:rsidRPr="00A73BFF">
              <w:rPr>
                <w:rFonts w:ascii="Arial" w:hAnsi="Arial" w:cs="Arial"/>
              </w:rPr>
              <w:t>Other Payments</w:t>
            </w:r>
          </w:p>
        </w:tc>
        <w:tc>
          <w:tcPr>
            <w:tcW w:w="2210" w:type="dxa"/>
          </w:tcPr>
          <w:p w14:paraId="19F5031C" w14:textId="77777777" w:rsidR="00E47B6A" w:rsidRPr="00A73BFF" w:rsidRDefault="00E47B6A" w:rsidP="00CD3E14">
            <w:pPr>
              <w:rPr>
                <w:rFonts w:ascii="Arial" w:hAnsi="Arial" w:cs="Arial"/>
              </w:rPr>
            </w:pPr>
            <w:r w:rsidRPr="00A73BFF">
              <w:rPr>
                <w:rFonts w:ascii="Arial" w:hAnsi="Arial" w:cs="Arial"/>
              </w:rPr>
              <w:t>21</w:t>
            </w:r>
          </w:p>
        </w:tc>
        <w:tc>
          <w:tcPr>
            <w:tcW w:w="2157" w:type="dxa"/>
          </w:tcPr>
          <w:p w14:paraId="6784FC92" w14:textId="77777777" w:rsidR="00E47B6A" w:rsidRPr="00A73BFF" w:rsidRDefault="00E47B6A" w:rsidP="00CD3E14">
            <w:pPr>
              <w:rPr>
                <w:rFonts w:ascii="Arial" w:hAnsi="Arial" w:cs="Arial"/>
              </w:rPr>
            </w:pPr>
            <w:r w:rsidRPr="00A73BFF">
              <w:rPr>
                <w:rFonts w:ascii="Arial" w:hAnsi="Arial" w:cs="Arial"/>
              </w:rPr>
              <w:t>3</w:t>
            </w:r>
          </w:p>
        </w:tc>
      </w:tr>
      <w:tr w:rsidR="00EA4278" w:rsidRPr="00A73BFF" w14:paraId="73717FC6" w14:textId="77777777" w:rsidTr="0033398A">
        <w:tc>
          <w:tcPr>
            <w:tcW w:w="4649" w:type="dxa"/>
          </w:tcPr>
          <w:p w14:paraId="1B590F52" w14:textId="77777777" w:rsidR="005E066D" w:rsidRPr="00A73BFF" w:rsidRDefault="00063DEA" w:rsidP="00CD3E14">
            <w:pPr>
              <w:rPr>
                <w:rFonts w:ascii="Arial" w:hAnsi="Arial" w:cs="Arial"/>
                <w:szCs w:val="22"/>
              </w:rPr>
            </w:pPr>
            <w:r w:rsidRPr="00A73BFF">
              <w:rPr>
                <w:rFonts w:ascii="Arial" w:hAnsi="Arial" w:cs="Arial"/>
                <w:b/>
                <w:szCs w:val="22"/>
              </w:rPr>
              <w:t>SECTION 9</w:t>
            </w:r>
            <w:r w:rsidRPr="00A73BFF">
              <w:rPr>
                <w:rFonts w:ascii="Arial" w:hAnsi="Arial" w:cs="Arial"/>
                <w:szCs w:val="22"/>
              </w:rPr>
              <w:t xml:space="preserve"> - Other</w:t>
            </w:r>
          </w:p>
        </w:tc>
        <w:tc>
          <w:tcPr>
            <w:tcW w:w="2210" w:type="dxa"/>
          </w:tcPr>
          <w:p w14:paraId="42AD8AA4" w14:textId="77777777" w:rsidR="005E066D" w:rsidRPr="00A73BFF" w:rsidRDefault="00A23C59" w:rsidP="00CD3E14">
            <w:pPr>
              <w:rPr>
                <w:rFonts w:ascii="Arial" w:hAnsi="Arial" w:cs="Arial"/>
                <w:szCs w:val="22"/>
              </w:rPr>
            </w:pPr>
            <w:r w:rsidRPr="00A73BFF">
              <w:rPr>
                <w:rFonts w:ascii="Arial" w:hAnsi="Arial" w:cs="Arial"/>
                <w:szCs w:val="22"/>
              </w:rPr>
              <w:t>21-22</w:t>
            </w:r>
          </w:p>
        </w:tc>
        <w:tc>
          <w:tcPr>
            <w:tcW w:w="2157" w:type="dxa"/>
          </w:tcPr>
          <w:p w14:paraId="16AC84DB" w14:textId="77777777" w:rsidR="005E066D" w:rsidRPr="00A73BFF" w:rsidRDefault="00063DEA" w:rsidP="00CD3E14">
            <w:pPr>
              <w:rPr>
                <w:rFonts w:ascii="Arial" w:hAnsi="Arial" w:cs="Arial"/>
                <w:szCs w:val="22"/>
              </w:rPr>
            </w:pPr>
            <w:r w:rsidRPr="00A73BFF">
              <w:rPr>
                <w:rFonts w:ascii="Arial" w:hAnsi="Arial" w:cs="Arial"/>
                <w:szCs w:val="22"/>
              </w:rPr>
              <w:t>1-5</w:t>
            </w:r>
          </w:p>
        </w:tc>
      </w:tr>
      <w:tr w:rsidR="00EA4278" w:rsidRPr="00A73BFF" w14:paraId="59D67567" w14:textId="77777777" w:rsidTr="0033398A">
        <w:tc>
          <w:tcPr>
            <w:tcW w:w="4649" w:type="dxa"/>
          </w:tcPr>
          <w:p w14:paraId="643FD44D" w14:textId="77777777" w:rsidR="005E066D" w:rsidRPr="00A73BFF" w:rsidRDefault="00063DEA" w:rsidP="00CD3E14">
            <w:pPr>
              <w:rPr>
                <w:rFonts w:ascii="Arial" w:hAnsi="Arial" w:cs="Arial"/>
                <w:szCs w:val="22"/>
              </w:rPr>
            </w:pPr>
            <w:r w:rsidRPr="00A73BFF">
              <w:rPr>
                <w:rFonts w:ascii="Arial" w:hAnsi="Arial" w:cs="Arial"/>
                <w:szCs w:val="22"/>
              </w:rPr>
              <w:t>Part-time teachers</w:t>
            </w:r>
          </w:p>
        </w:tc>
        <w:tc>
          <w:tcPr>
            <w:tcW w:w="2210" w:type="dxa"/>
          </w:tcPr>
          <w:p w14:paraId="7FC07419" w14:textId="77777777" w:rsidR="005E066D" w:rsidRPr="00A73BFF" w:rsidRDefault="00A23C59" w:rsidP="00CD3E14">
            <w:pPr>
              <w:rPr>
                <w:rFonts w:ascii="Arial" w:hAnsi="Arial" w:cs="Arial"/>
                <w:szCs w:val="22"/>
              </w:rPr>
            </w:pPr>
            <w:r w:rsidRPr="00A73BFF">
              <w:rPr>
                <w:rFonts w:ascii="Arial" w:hAnsi="Arial" w:cs="Arial"/>
                <w:szCs w:val="22"/>
              </w:rPr>
              <w:t>21</w:t>
            </w:r>
            <w:r w:rsidR="008617F5" w:rsidRPr="00A73BFF">
              <w:rPr>
                <w:rFonts w:ascii="Arial" w:hAnsi="Arial" w:cs="Arial"/>
                <w:szCs w:val="22"/>
              </w:rPr>
              <w:t>-22</w:t>
            </w:r>
          </w:p>
        </w:tc>
        <w:tc>
          <w:tcPr>
            <w:tcW w:w="2157" w:type="dxa"/>
          </w:tcPr>
          <w:p w14:paraId="1532D307" w14:textId="77777777" w:rsidR="005E066D" w:rsidRPr="00A73BFF" w:rsidRDefault="00063DEA" w:rsidP="00CD3E14">
            <w:pPr>
              <w:rPr>
                <w:rFonts w:ascii="Arial" w:hAnsi="Arial" w:cs="Arial"/>
                <w:szCs w:val="22"/>
              </w:rPr>
            </w:pPr>
            <w:r w:rsidRPr="00A73BFF">
              <w:rPr>
                <w:rFonts w:ascii="Arial" w:hAnsi="Arial" w:cs="Arial"/>
                <w:szCs w:val="22"/>
              </w:rPr>
              <w:t>1</w:t>
            </w:r>
          </w:p>
        </w:tc>
      </w:tr>
      <w:tr w:rsidR="00EA4278" w:rsidRPr="00A73BFF" w14:paraId="0F92F3A1" w14:textId="77777777" w:rsidTr="0033398A">
        <w:tc>
          <w:tcPr>
            <w:tcW w:w="4649" w:type="dxa"/>
          </w:tcPr>
          <w:p w14:paraId="1362E3A9" w14:textId="77777777" w:rsidR="005E066D" w:rsidRPr="00A73BFF" w:rsidRDefault="00063DEA" w:rsidP="00CD3E14">
            <w:pPr>
              <w:rPr>
                <w:rFonts w:ascii="Arial" w:hAnsi="Arial" w:cs="Arial"/>
                <w:szCs w:val="22"/>
              </w:rPr>
            </w:pPr>
            <w:r w:rsidRPr="00A73BFF">
              <w:rPr>
                <w:rFonts w:ascii="Arial" w:hAnsi="Arial" w:cs="Arial"/>
                <w:szCs w:val="22"/>
              </w:rPr>
              <w:t>Short Notice/Supply Teacher</w:t>
            </w:r>
          </w:p>
        </w:tc>
        <w:tc>
          <w:tcPr>
            <w:tcW w:w="2210" w:type="dxa"/>
          </w:tcPr>
          <w:p w14:paraId="53C48BCE" w14:textId="77777777" w:rsidR="005E066D" w:rsidRPr="00A73BFF" w:rsidRDefault="003E0667" w:rsidP="00CD3E14">
            <w:pPr>
              <w:rPr>
                <w:rFonts w:ascii="Arial" w:hAnsi="Arial" w:cs="Arial"/>
                <w:szCs w:val="22"/>
              </w:rPr>
            </w:pPr>
            <w:r w:rsidRPr="00A73BFF">
              <w:rPr>
                <w:rFonts w:ascii="Arial" w:hAnsi="Arial" w:cs="Arial"/>
                <w:szCs w:val="22"/>
              </w:rPr>
              <w:t>22</w:t>
            </w:r>
          </w:p>
        </w:tc>
        <w:tc>
          <w:tcPr>
            <w:tcW w:w="2157" w:type="dxa"/>
          </w:tcPr>
          <w:p w14:paraId="36344DA1" w14:textId="77777777" w:rsidR="005E066D" w:rsidRPr="00A73BFF" w:rsidRDefault="00063DEA" w:rsidP="00CD3E14">
            <w:pPr>
              <w:rPr>
                <w:rFonts w:ascii="Arial" w:hAnsi="Arial" w:cs="Arial"/>
                <w:szCs w:val="22"/>
              </w:rPr>
            </w:pPr>
            <w:r w:rsidRPr="00A73BFF">
              <w:rPr>
                <w:rFonts w:ascii="Arial" w:hAnsi="Arial" w:cs="Arial"/>
                <w:szCs w:val="22"/>
              </w:rPr>
              <w:t>2</w:t>
            </w:r>
          </w:p>
        </w:tc>
      </w:tr>
      <w:tr w:rsidR="00EA4278" w:rsidRPr="00A73BFF" w14:paraId="06371FC1" w14:textId="77777777" w:rsidTr="0033398A">
        <w:tc>
          <w:tcPr>
            <w:tcW w:w="4649" w:type="dxa"/>
          </w:tcPr>
          <w:p w14:paraId="13992EAC" w14:textId="77777777" w:rsidR="005E066D" w:rsidRPr="00A73BFF" w:rsidRDefault="00063DEA" w:rsidP="00CD3E14">
            <w:pPr>
              <w:rPr>
                <w:rFonts w:ascii="Arial" w:hAnsi="Arial" w:cs="Arial"/>
                <w:szCs w:val="22"/>
              </w:rPr>
            </w:pPr>
            <w:r w:rsidRPr="00A73BFF">
              <w:rPr>
                <w:rFonts w:ascii="Arial" w:hAnsi="Arial" w:cs="Arial"/>
                <w:szCs w:val="22"/>
              </w:rPr>
              <w:t>Pay increases arising from changes to the document</w:t>
            </w:r>
          </w:p>
        </w:tc>
        <w:tc>
          <w:tcPr>
            <w:tcW w:w="2210" w:type="dxa"/>
          </w:tcPr>
          <w:p w14:paraId="76A04563" w14:textId="77777777" w:rsidR="005E066D" w:rsidRPr="00A73BFF" w:rsidRDefault="00A23C59" w:rsidP="00CD3E14">
            <w:pPr>
              <w:rPr>
                <w:rFonts w:ascii="Arial" w:hAnsi="Arial" w:cs="Arial"/>
                <w:szCs w:val="22"/>
              </w:rPr>
            </w:pPr>
            <w:r w:rsidRPr="00A73BFF">
              <w:rPr>
                <w:rFonts w:ascii="Arial" w:hAnsi="Arial" w:cs="Arial"/>
                <w:szCs w:val="22"/>
              </w:rPr>
              <w:t>2</w:t>
            </w:r>
            <w:r w:rsidR="00276349" w:rsidRPr="00A73BFF">
              <w:rPr>
                <w:rFonts w:ascii="Arial" w:hAnsi="Arial" w:cs="Arial"/>
                <w:szCs w:val="22"/>
              </w:rPr>
              <w:t>2</w:t>
            </w:r>
          </w:p>
        </w:tc>
        <w:tc>
          <w:tcPr>
            <w:tcW w:w="2157" w:type="dxa"/>
          </w:tcPr>
          <w:p w14:paraId="7D92DD0C" w14:textId="77777777" w:rsidR="005E066D" w:rsidRPr="00A73BFF" w:rsidRDefault="00063DEA" w:rsidP="00CD3E14">
            <w:pPr>
              <w:rPr>
                <w:rFonts w:ascii="Arial" w:hAnsi="Arial" w:cs="Arial"/>
                <w:szCs w:val="22"/>
              </w:rPr>
            </w:pPr>
            <w:r w:rsidRPr="00A73BFF">
              <w:rPr>
                <w:rFonts w:ascii="Arial" w:hAnsi="Arial" w:cs="Arial"/>
                <w:szCs w:val="22"/>
              </w:rPr>
              <w:t>3</w:t>
            </w:r>
          </w:p>
        </w:tc>
      </w:tr>
      <w:tr w:rsidR="00EA4278" w:rsidRPr="00A73BFF" w14:paraId="5FB893A5" w14:textId="77777777" w:rsidTr="0033398A">
        <w:tc>
          <w:tcPr>
            <w:tcW w:w="4649" w:type="dxa"/>
          </w:tcPr>
          <w:p w14:paraId="0BC9F579" w14:textId="77777777" w:rsidR="005E066D" w:rsidRPr="00A73BFF" w:rsidRDefault="00063DEA" w:rsidP="00CD3E14">
            <w:pPr>
              <w:rPr>
                <w:rFonts w:ascii="Arial" w:hAnsi="Arial" w:cs="Arial"/>
                <w:szCs w:val="22"/>
              </w:rPr>
            </w:pPr>
            <w:r w:rsidRPr="00A73BFF">
              <w:rPr>
                <w:rFonts w:ascii="Arial" w:hAnsi="Arial" w:cs="Arial"/>
                <w:szCs w:val="22"/>
              </w:rPr>
              <w:t>Job Descriptions</w:t>
            </w:r>
          </w:p>
        </w:tc>
        <w:tc>
          <w:tcPr>
            <w:tcW w:w="2210" w:type="dxa"/>
          </w:tcPr>
          <w:p w14:paraId="5DDAEBF0" w14:textId="77777777" w:rsidR="005E066D" w:rsidRPr="00A73BFF" w:rsidRDefault="00A23C59" w:rsidP="00CD3E14">
            <w:pPr>
              <w:rPr>
                <w:rFonts w:ascii="Arial" w:hAnsi="Arial" w:cs="Arial"/>
                <w:szCs w:val="22"/>
              </w:rPr>
            </w:pPr>
            <w:r w:rsidRPr="00A73BFF">
              <w:rPr>
                <w:rFonts w:ascii="Arial" w:hAnsi="Arial" w:cs="Arial"/>
                <w:szCs w:val="22"/>
              </w:rPr>
              <w:t>22</w:t>
            </w:r>
          </w:p>
        </w:tc>
        <w:tc>
          <w:tcPr>
            <w:tcW w:w="2157" w:type="dxa"/>
          </w:tcPr>
          <w:p w14:paraId="329A2CE1" w14:textId="77777777" w:rsidR="005E066D" w:rsidRPr="00A73BFF" w:rsidRDefault="00063DEA" w:rsidP="00CD3E14">
            <w:pPr>
              <w:rPr>
                <w:rFonts w:ascii="Arial" w:hAnsi="Arial" w:cs="Arial"/>
                <w:szCs w:val="22"/>
              </w:rPr>
            </w:pPr>
            <w:r w:rsidRPr="00A73BFF">
              <w:rPr>
                <w:rFonts w:ascii="Arial" w:hAnsi="Arial" w:cs="Arial"/>
                <w:szCs w:val="22"/>
              </w:rPr>
              <w:t>4</w:t>
            </w:r>
          </w:p>
        </w:tc>
      </w:tr>
      <w:tr w:rsidR="00EA4278" w:rsidRPr="00A73BFF" w14:paraId="7C5A9569" w14:textId="77777777" w:rsidTr="0033398A">
        <w:tc>
          <w:tcPr>
            <w:tcW w:w="4649" w:type="dxa"/>
          </w:tcPr>
          <w:p w14:paraId="47050DF6" w14:textId="77777777" w:rsidR="005E066D" w:rsidRPr="00A73BFF" w:rsidRDefault="00063DEA" w:rsidP="00CD3E14">
            <w:pPr>
              <w:rPr>
                <w:rFonts w:ascii="Arial" w:hAnsi="Arial" w:cs="Arial"/>
                <w:szCs w:val="22"/>
              </w:rPr>
            </w:pPr>
            <w:r w:rsidRPr="00A73BFF">
              <w:rPr>
                <w:rFonts w:ascii="Arial" w:hAnsi="Arial" w:cs="Arial"/>
                <w:szCs w:val="22"/>
              </w:rPr>
              <w:t>Monitoring the impact of the policy</w:t>
            </w:r>
          </w:p>
        </w:tc>
        <w:tc>
          <w:tcPr>
            <w:tcW w:w="2210" w:type="dxa"/>
          </w:tcPr>
          <w:p w14:paraId="27F57B39" w14:textId="77777777" w:rsidR="005E066D" w:rsidRPr="00A73BFF" w:rsidRDefault="00A23C59" w:rsidP="00CD3E14">
            <w:pPr>
              <w:rPr>
                <w:rFonts w:ascii="Arial" w:hAnsi="Arial" w:cs="Arial"/>
                <w:szCs w:val="22"/>
              </w:rPr>
            </w:pPr>
            <w:r w:rsidRPr="00A73BFF">
              <w:rPr>
                <w:rFonts w:ascii="Arial" w:hAnsi="Arial" w:cs="Arial"/>
                <w:szCs w:val="22"/>
              </w:rPr>
              <w:t>22</w:t>
            </w:r>
          </w:p>
        </w:tc>
        <w:tc>
          <w:tcPr>
            <w:tcW w:w="2157" w:type="dxa"/>
          </w:tcPr>
          <w:p w14:paraId="0F84FFEB" w14:textId="77777777" w:rsidR="005E066D" w:rsidRPr="00A73BFF" w:rsidRDefault="00063DEA" w:rsidP="00CD3E14">
            <w:pPr>
              <w:rPr>
                <w:rFonts w:ascii="Arial" w:hAnsi="Arial" w:cs="Arial"/>
                <w:szCs w:val="22"/>
              </w:rPr>
            </w:pPr>
            <w:r w:rsidRPr="00A73BFF">
              <w:rPr>
                <w:rFonts w:ascii="Arial" w:hAnsi="Arial" w:cs="Arial"/>
                <w:szCs w:val="22"/>
              </w:rPr>
              <w:t>5</w:t>
            </w:r>
          </w:p>
        </w:tc>
      </w:tr>
      <w:tr w:rsidR="00EA4278" w:rsidRPr="00A73BFF" w14:paraId="20AFCE05" w14:textId="77777777" w:rsidTr="0033398A">
        <w:tc>
          <w:tcPr>
            <w:tcW w:w="4649" w:type="dxa"/>
          </w:tcPr>
          <w:p w14:paraId="3A22E271" w14:textId="77777777" w:rsidR="005E066D" w:rsidRPr="00A73BFF" w:rsidRDefault="00467F4A" w:rsidP="00CD3E14">
            <w:pPr>
              <w:rPr>
                <w:rFonts w:ascii="Arial" w:hAnsi="Arial" w:cs="Arial"/>
                <w:szCs w:val="22"/>
              </w:rPr>
            </w:pPr>
            <w:r w:rsidRPr="00A73BFF">
              <w:rPr>
                <w:rFonts w:ascii="Arial" w:hAnsi="Arial" w:cs="Arial"/>
                <w:b/>
                <w:szCs w:val="22"/>
              </w:rPr>
              <w:t>SECTION 10</w:t>
            </w:r>
            <w:r w:rsidRPr="00A73BFF">
              <w:rPr>
                <w:rFonts w:ascii="Arial" w:hAnsi="Arial" w:cs="Arial"/>
                <w:szCs w:val="22"/>
              </w:rPr>
              <w:t xml:space="preserve"> – Support Staff</w:t>
            </w:r>
          </w:p>
        </w:tc>
        <w:tc>
          <w:tcPr>
            <w:tcW w:w="2210" w:type="dxa"/>
          </w:tcPr>
          <w:p w14:paraId="6755E848" w14:textId="77777777" w:rsidR="005E066D" w:rsidRPr="00A73BFF" w:rsidRDefault="00A23C59" w:rsidP="00CD3E14">
            <w:pPr>
              <w:rPr>
                <w:rFonts w:ascii="Arial" w:hAnsi="Arial" w:cs="Arial"/>
                <w:szCs w:val="22"/>
              </w:rPr>
            </w:pPr>
            <w:r w:rsidRPr="00A73BFF">
              <w:rPr>
                <w:rFonts w:ascii="Arial" w:hAnsi="Arial" w:cs="Arial"/>
                <w:szCs w:val="22"/>
              </w:rPr>
              <w:t>23</w:t>
            </w:r>
            <w:r w:rsidR="003E0667" w:rsidRPr="00A73BFF">
              <w:rPr>
                <w:rFonts w:ascii="Arial" w:hAnsi="Arial" w:cs="Arial"/>
                <w:szCs w:val="22"/>
              </w:rPr>
              <w:t>-24</w:t>
            </w:r>
          </w:p>
        </w:tc>
        <w:tc>
          <w:tcPr>
            <w:tcW w:w="2157" w:type="dxa"/>
          </w:tcPr>
          <w:p w14:paraId="65BD0D30" w14:textId="77777777" w:rsidR="005E066D" w:rsidRPr="00A73BFF" w:rsidRDefault="00467F4A" w:rsidP="00CD3E14">
            <w:pPr>
              <w:rPr>
                <w:rFonts w:ascii="Arial" w:hAnsi="Arial" w:cs="Arial"/>
                <w:szCs w:val="22"/>
              </w:rPr>
            </w:pPr>
            <w:r w:rsidRPr="00A73BFF">
              <w:rPr>
                <w:rFonts w:ascii="Arial" w:hAnsi="Arial" w:cs="Arial"/>
                <w:szCs w:val="22"/>
              </w:rPr>
              <w:t>1-3</w:t>
            </w:r>
          </w:p>
        </w:tc>
      </w:tr>
      <w:tr w:rsidR="00A23C59" w:rsidRPr="00A73BFF" w14:paraId="39D97BA2" w14:textId="77777777" w:rsidTr="0033398A">
        <w:tc>
          <w:tcPr>
            <w:tcW w:w="4649" w:type="dxa"/>
          </w:tcPr>
          <w:p w14:paraId="137F58A8" w14:textId="77777777" w:rsidR="00A23C59" w:rsidRPr="00A73BFF" w:rsidRDefault="00A23C59" w:rsidP="00CD3E14">
            <w:pPr>
              <w:rPr>
                <w:rFonts w:ascii="Arial" w:hAnsi="Arial" w:cs="Arial"/>
              </w:rPr>
            </w:pPr>
            <w:r w:rsidRPr="00A73BFF">
              <w:rPr>
                <w:rFonts w:ascii="Arial" w:hAnsi="Arial" w:cs="Arial"/>
              </w:rPr>
              <w:t>Appointments</w:t>
            </w:r>
          </w:p>
        </w:tc>
        <w:tc>
          <w:tcPr>
            <w:tcW w:w="2210" w:type="dxa"/>
          </w:tcPr>
          <w:p w14:paraId="1778D969" w14:textId="77777777" w:rsidR="00A23C59" w:rsidRPr="00A73BFF" w:rsidRDefault="00A23C59" w:rsidP="00CD3E14">
            <w:pPr>
              <w:rPr>
                <w:rFonts w:ascii="Arial" w:hAnsi="Arial" w:cs="Arial"/>
              </w:rPr>
            </w:pPr>
            <w:r w:rsidRPr="00A73BFF">
              <w:rPr>
                <w:rFonts w:ascii="Arial" w:hAnsi="Arial" w:cs="Arial"/>
              </w:rPr>
              <w:t>22</w:t>
            </w:r>
            <w:r w:rsidR="00276349" w:rsidRPr="00A73BFF">
              <w:rPr>
                <w:rFonts w:ascii="Arial" w:hAnsi="Arial" w:cs="Arial"/>
              </w:rPr>
              <w:t>-23</w:t>
            </w:r>
          </w:p>
        </w:tc>
        <w:tc>
          <w:tcPr>
            <w:tcW w:w="2157" w:type="dxa"/>
          </w:tcPr>
          <w:p w14:paraId="1239435A" w14:textId="77777777" w:rsidR="00A23C59" w:rsidRPr="00A73BFF" w:rsidRDefault="00246FCB" w:rsidP="00CD3E14">
            <w:pPr>
              <w:rPr>
                <w:rFonts w:ascii="Arial" w:hAnsi="Arial" w:cs="Arial"/>
              </w:rPr>
            </w:pPr>
            <w:r w:rsidRPr="00A73BFF">
              <w:rPr>
                <w:rFonts w:ascii="Arial" w:hAnsi="Arial" w:cs="Arial"/>
              </w:rPr>
              <w:t>1</w:t>
            </w:r>
          </w:p>
        </w:tc>
      </w:tr>
      <w:tr w:rsidR="00A23C59" w:rsidRPr="00A73BFF" w14:paraId="7F0CCECA" w14:textId="77777777" w:rsidTr="0033398A">
        <w:tc>
          <w:tcPr>
            <w:tcW w:w="4649" w:type="dxa"/>
          </w:tcPr>
          <w:p w14:paraId="6768C892" w14:textId="77777777" w:rsidR="00A23C59" w:rsidRPr="00A73BFF" w:rsidRDefault="00A23C59" w:rsidP="00CD3E14">
            <w:pPr>
              <w:rPr>
                <w:rFonts w:ascii="Arial" w:hAnsi="Arial" w:cs="Arial"/>
              </w:rPr>
            </w:pPr>
            <w:r w:rsidRPr="00A73BFF">
              <w:rPr>
                <w:rFonts w:ascii="Arial" w:hAnsi="Arial" w:cs="Arial"/>
              </w:rPr>
              <w:t>Pay Scales and Progression</w:t>
            </w:r>
          </w:p>
        </w:tc>
        <w:tc>
          <w:tcPr>
            <w:tcW w:w="2210" w:type="dxa"/>
          </w:tcPr>
          <w:p w14:paraId="39E37742" w14:textId="77777777" w:rsidR="00A23C59" w:rsidRPr="00A73BFF" w:rsidRDefault="00A23C59" w:rsidP="00CD3E14">
            <w:pPr>
              <w:rPr>
                <w:rFonts w:ascii="Arial" w:hAnsi="Arial" w:cs="Arial"/>
              </w:rPr>
            </w:pPr>
            <w:r w:rsidRPr="00A73BFF">
              <w:rPr>
                <w:rFonts w:ascii="Arial" w:hAnsi="Arial" w:cs="Arial"/>
              </w:rPr>
              <w:t>23</w:t>
            </w:r>
            <w:r w:rsidR="00A638E0" w:rsidRPr="00A73BFF">
              <w:rPr>
                <w:rFonts w:ascii="Arial" w:hAnsi="Arial" w:cs="Arial"/>
              </w:rPr>
              <w:t>-24</w:t>
            </w:r>
          </w:p>
        </w:tc>
        <w:tc>
          <w:tcPr>
            <w:tcW w:w="2157" w:type="dxa"/>
          </w:tcPr>
          <w:p w14:paraId="6663003B" w14:textId="77777777" w:rsidR="00A23C59" w:rsidRPr="00A73BFF" w:rsidRDefault="00246FCB" w:rsidP="00CD3E14">
            <w:pPr>
              <w:rPr>
                <w:rFonts w:ascii="Arial" w:hAnsi="Arial" w:cs="Arial"/>
              </w:rPr>
            </w:pPr>
            <w:r w:rsidRPr="00A73BFF">
              <w:rPr>
                <w:rFonts w:ascii="Arial" w:hAnsi="Arial" w:cs="Arial"/>
              </w:rPr>
              <w:t>2</w:t>
            </w:r>
          </w:p>
        </w:tc>
      </w:tr>
      <w:tr w:rsidR="00A23C59" w:rsidRPr="00A73BFF" w14:paraId="044FAA3C" w14:textId="77777777" w:rsidTr="0033398A">
        <w:tc>
          <w:tcPr>
            <w:tcW w:w="4649" w:type="dxa"/>
          </w:tcPr>
          <w:p w14:paraId="29662926" w14:textId="77777777" w:rsidR="00A23C59" w:rsidRPr="00A73BFF" w:rsidRDefault="00A23C59" w:rsidP="00CD3E14">
            <w:pPr>
              <w:rPr>
                <w:rFonts w:ascii="Arial" w:hAnsi="Arial" w:cs="Arial"/>
              </w:rPr>
            </w:pPr>
            <w:r w:rsidRPr="00A73BFF">
              <w:rPr>
                <w:rFonts w:ascii="Arial" w:hAnsi="Arial" w:cs="Arial"/>
              </w:rPr>
              <w:t>Acting Up</w:t>
            </w:r>
          </w:p>
        </w:tc>
        <w:tc>
          <w:tcPr>
            <w:tcW w:w="2210" w:type="dxa"/>
          </w:tcPr>
          <w:p w14:paraId="4F4563C1" w14:textId="77777777" w:rsidR="00A23C59" w:rsidRPr="00A73BFF" w:rsidRDefault="00A23C59" w:rsidP="00CD3E14">
            <w:pPr>
              <w:rPr>
                <w:rFonts w:ascii="Arial" w:hAnsi="Arial" w:cs="Arial"/>
              </w:rPr>
            </w:pPr>
            <w:r w:rsidRPr="00A73BFF">
              <w:rPr>
                <w:rFonts w:ascii="Arial" w:hAnsi="Arial" w:cs="Arial"/>
              </w:rPr>
              <w:t>2</w:t>
            </w:r>
            <w:r w:rsidR="00276349" w:rsidRPr="00A73BFF">
              <w:rPr>
                <w:rFonts w:ascii="Arial" w:hAnsi="Arial" w:cs="Arial"/>
              </w:rPr>
              <w:t>4</w:t>
            </w:r>
          </w:p>
        </w:tc>
        <w:tc>
          <w:tcPr>
            <w:tcW w:w="2157" w:type="dxa"/>
          </w:tcPr>
          <w:p w14:paraId="3410D1DC" w14:textId="77777777" w:rsidR="00A23C59" w:rsidRPr="00A73BFF" w:rsidRDefault="00246FCB" w:rsidP="00CD3E14">
            <w:pPr>
              <w:rPr>
                <w:rFonts w:ascii="Arial" w:hAnsi="Arial" w:cs="Arial"/>
              </w:rPr>
            </w:pPr>
            <w:r w:rsidRPr="00A73BFF">
              <w:rPr>
                <w:rFonts w:ascii="Arial" w:hAnsi="Arial" w:cs="Arial"/>
              </w:rPr>
              <w:t>3</w:t>
            </w:r>
          </w:p>
        </w:tc>
      </w:tr>
      <w:tr w:rsidR="00EA4278" w:rsidRPr="00A73BFF" w14:paraId="24EBDDAA" w14:textId="77777777" w:rsidTr="0033398A">
        <w:tc>
          <w:tcPr>
            <w:tcW w:w="4649" w:type="dxa"/>
          </w:tcPr>
          <w:p w14:paraId="7F4273F2" w14:textId="77777777" w:rsidR="005E066D" w:rsidRPr="00A73BFF" w:rsidRDefault="00BE1988" w:rsidP="00CD3E14">
            <w:pPr>
              <w:rPr>
                <w:rFonts w:ascii="Arial" w:hAnsi="Arial" w:cs="Arial"/>
                <w:b/>
                <w:szCs w:val="22"/>
              </w:rPr>
            </w:pPr>
            <w:r w:rsidRPr="00A73BFF">
              <w:rPr>
                <w:rFonts w:ascii="Arial" w:hAnsi="Arial" w:cs="Arial"/>
                <w:b/>
                <w:szCs w:val="22"/>
              </w:rPr>
              <w:t>AP</w:t>
            </w:r>
            <w:r w:rsidR="00A922B8" w:rsidRPr="00A73BFF">
              <w:rPr>
                <w:rFonts w:ascii="Arial" w:hAnsi="Arial" w:cs="Arial"/>
                <w:b/>
                <w:szCs w:val="22"/>
              </w:rPr>
              <w:t>PENDICIES</w:t>
            </w:r>
          </w:p>
        </w:tc>
        <w:tc>
          <w:tcPr>
            <w:tcW w:w="2210" w:type="dxa"/>
          </w:tcPr>
          <w:p w14:paraId="3366F4F0" w14:textId="77777777" w:rsidR="005E066D" w:rsidRPr="00A73BFF" w:rsidRDefault="00A23C59" w:rsidP="00CD3E14">
            <w:pPr>
              <w:rPr>
                <w:rFonts w:ascii="Arial" w:hAnsi="Arial" w:cs="Arial"/>
                <w:szCs w:val="22"/>
              </w:rPr>
            </w:pPr>
            <w:r w:rsidRPr="00A73BFF">
              <w:rPr>
                <w:rFonts w:ascii="Arial" w:hAnsi="Arial" w:cs="Arial"/>
                <w:szCs w:val="22"/>
              </w:rPr>
              <w:t>2</w:t>
            </w:r>
            <w:r w:rsidR="00CD12E2" w:rsidRPr="00A73BFF">
              <w:rPr>
                <w:rFonts w:ascii="Arial" w:hAnsi="Arial" w:cs="Arial"/>
                <w:szCs w:val="22"/>
              </w:rPr>
              <w:t>5</w:t>
            </w:r>
            <w:r w:rsidRPr="00A73BFF">
              <w:rPr>
                <w:rFonts w:ascii="Arial" w:hAnsi="Arial" w:cs="Arial"/>
                <w:szCs w:val="22"/>
              </w:rPr>
              <w:t>-4</w:t>
            </w:r>
            <w:r w:rsidR="00A638E0" w:rsidRPr="00A73BFF">
              <w:rPr>
                <w:rFonts w:ascii="Arial" w:hAnsi="Arial" w:cs="Arial"/>
                <w:szCs w:val="22"/>
              </w:rPr>
              <w:t>3</w:t>
            </w:r>
          </w:p>
        </w:tc>
        <w:tc>
          <w:tcPr>
            <w:tcW w:w="2157" w:type="dxa"/>
          </w:tcPr>
          <w:p w14:paraId="0FCF75EE" w14:textId="77777777" w:rsidR="005E066D" w:rsidRPr="00A73BFF" w:rsidRDefault="005E066D" w:rsidP="00CD3E14">
            <w:pPr>
              <w:rPr>
                <w:rFonts w:ascii="Arial" w:hAnsi="Arial" w:cs="Arial"/>
                <w:szCs w:val="22"/>
              </w:rPr>
            </w:pPr>
          </w:p>
        </w:tc>
      </w:tr>
      <w:tr w:rsidR="00EA4278" w:rsidRPr="00A73BFF" w14:paraId="6BC727C8" w14:textId="77777777" w:rsidTr="0033398A">
        <w:tc>
          <w:tcPr>
            <w:tcW w:w="4649" w:type="dxa"/>
          </w:tcPr>
          <w:p w14:paraId="07A39110" w14:textId="634E0F36" w:rsidR="00472478" w:rsidRPr="00A73BFF" w:rsidRDefault="00CD12E2" w:rsidP="00CD3E14">
            <w:pPr>
              <w:rPr>
                <w:rFonts w:ascii="Arial" w:hAnsi="Arial" w:cs="Arial"/>
                <w:szCs w:val="22"/>
              </w:rPr>
            </w:pPr>
            <w:r w:rsidRPr="00A73BFF">
              <w:rPr>
                <w:rFonts w:ascii="Arial" w:hAnsi="Arial" w:cs="Arial"/>
                <w:szCs w:val="22"/>
              </w:rPr>
              <w:lastRenderedPageBreak/>
              <w:t xml:space="preserve">Appendix </w:t>
            </w:r>
            <w:r w:rsidR="00A922B8" w:rsidRPr="00A73BFF">
              <w:rPr>
                <w:rFonts w:ascii="Arial" w:hAnsi="Arial" w:cs="Arial"/>
                <w:szCs w:val="22"/>
              </w:rPr>
              <w:t xml:space="preserve">1 – Pay Range’s </w:t>
            </w:r>
            <w:r w:rsidR="00A73BFF" w:rsidRPr="00A73BFF">
              <w:rPr>
                <w:rFonts w:ascii="Arial" w:hAnsi="Arial" w:cs="Arial"/>
                <w:szCs w:val="22"/>
              </w:rPr>
              <w:t xml:space="preserve">and Allowance Bands </w:t>
            </w:r>
            <w:r w:rsidR="00A922B8" w:rsidRPr="00A73BFF">
              <w:rPr>
                <w:rFonts w:ascii="Arial" w:hAnsi="Arial" w:cs="Arial"/>
                <w:szCs w:val="22"/>
              </w:rPr>
              <w:t>from 1</w:t>
            </w:r>
            <w:r w:rsidR="00A922B8" w:rsidRPr="00A73BFF">
              <w:rPr>
                <w:rFonts w:ascii="Arial" w:hAnsi="Arial" w:cs="Arial"/>
                <w:szCs w:val="22"/>
                <w:vertAlign w:val="superscript"/>
              </w:rPr>
              <w:t>st</w:t>
            </w:r>
            <w:r w:rsidR="00A922B8" w:rsidRPr="00A73BFF">
              <w:rPr>
                <w:rFonts w:ascii="Arial" w:hAnsi="Arial" w:cs="Arial"/>
                <w:szCs w:val="22"/>
              </w:rPr>
              <w:t xml:space="preserve"> September</w:t>
            </w:r>
            <w:r w:rsidR="0090689A" w:rsidRPr="00A73BFF">
              <w:rPr>
                <w:rFonts w:ascii="Arial" w:hAnsi="Arial" w:cs="Arial"/>
                <w:szCs w:val="22"/>
              </w:rPr>
              <w:t xml:space="preserve"> 20</w:t>
            </w:r>
            <w:r w:rsidR="00A73BFF" w:rsidRPr="00A73BFF">
              <w:rPr>
                <w:rFonts w:ascii="Arial" w:hAnsi="Arial" w:cs="Arial"/>
                <w:szCs w:val="22"/>
              </w:rPr>
              <w:t>2</w:t>
            </w:r>
            <w:r w:rsidR="00D55FA7">
              <w:rPr>
                <w:rFonts w:ascii="Arial" w:hAnsi="Arial" w:cs="Arial"/>
                <w:szCs w:val="22"/>
              </w:rPr>
              <w:t>1</w:t>
            </w:r>
            <w:r w:rsidR="0090689A" w:rsidRPr="00A73BFF">
              <w:rPr>
                <w:rFonts w:ascii="Arial" w:hAnsi="Arial" w:cs="Arial"/>
                <w:szCs w:val="22"/>
              </w:rPr>
              <w:t xml:space="preserve"> – 31</w:t>
            </w:r>
            <w:r w:rsidR="0090689A" w:rsidRPr="00A73BFF">
              <w:rPr>
                <w:rFonts w:ascii="Arial" w:hAnsi="Arial" w:cs="Arial"/>
                <w:szCs w:val="22"/>
                <w:vertAlign w:val="superscript"/>
              </w:rPr>
              <w:t>st</w:t>
            </w:r>
            <w:r w:rsidR="0090689A" w:rsidRPr="00A73BFF">
              <w:rPr>
                <w:rFonts w:ascii="Arial" w:hAnsi="Arial" w:cs="Arial"/>
                <w:szCs w:val="22"/>
              </w:rPr>
              <w:t xml:space="preserve"> August 20</w:t>
            </w:r>
            <w:r w:rsidRPr="00A73BFF">
              <w:rPr>
                <w:rFonts w:ascii="Arial" w:hAnsi="Arial" w:cs="Arial"/>
                <w:szCs w:val="22"/>
              </w:rPr>
              <w:t>2</w:t>
            </w:r>
            <w:r w:rsidR="00D55FA7">
              <w:rPr>
                <w:rFonts w:ascii="Arial" w:hAnsi="Arial" w:cs="Arial"/>
                <w:szCs w:val="22"/>
              </w:rPr>
              <w:t>2</w:t>
            </w:r>
          </w:p>
          <w:p w14:paraId="2900BF2C" w14:textId="77777777" w:rsidR="000841F2" w:rsidRPr="00A73BFF" w:rsidRDefault="000841F2" w:rsidP="00CD3E14">
            <w:pPr>
              <w:rPr>
                <w:rFonts w:ascii="Arial" w:hAnsi="Arial" w:cs="Arial"/>
                <w:szCs w:val="22"/>
              </w:rPr>
            </w:pPr>
          </w:p>
        </w:tc>
        <w:tc>
          <w:tcPr>
            <w:tcW w:w="2210" w:type="dxa"/>
          </w:tcPr>
          <w:p w14:paraId="1CB2C2D8" w14:textId="77777777" w:rsidR="00472478" w:rsidRPr="00A73BFF" w:rsidRDefault="00CD12E2" w:rsidP="00CD3E14">
            <w:pPr>
              <w:rPr>
                <w:rFonts w:ascii="Arial" w:hAnsi="Arial" w:cs="Arial"/>
                <w:szCs w:val="22"/>
              </w:rPr>
            </w:pPr>
            <w:r w:rsidRPr="00A73BFF">
              <w:rPr>
                <w:rFonts w:ascii="Arial" w:hAnsi="Arial" w:cs="Arial"/>
                <w:szCs w:val="22"/>
              </w:rPr>
              <w:t>25-27</w:t>
            </w:r>
          </w:p>
        </w:tc>
        <w:tc>
          <w:tcPr>
            <w:tcW w:w="2157" w:type="dxa"/>
          </w:tcPr>
          <w:p w14:paraId="10E9935E" w14:textId="77777777" w:rsidR="00472478" w:rsidRPr="00A73BFF" w:rsidRDefault="000A0EFD" w:rsidP="00CD3E14">
            <w:pPr>
              <w:rPr>
                <w:rFonts w:ascii="Arial" w:hAnsi="Arial" w:cs="Arial"/>
                <w:szCs w:val="22"/>
              </w:rPr>
            </w:pPr>
            <w:r w:rsidRPr="00A73BFF">
              <w:rPr>
                <w:rFonts w:ascii="Arial" w:hAnsi="Arial" w:cs="Arial"/>
                <w:szCs w:val="22"/>
              </w:rPr>
              <w:t>1-</w:t>
            </w:r>
            <w:r w:rsidR="00A73BFF" w:rsidRPr="00A73BFF">
              <w:rPr>
                <w:rFonts w:ascii="Arial" w:hAnsi="Arial" w:cs="Arial"/>
                <w:szCs w:val="22"/>
              </w:rPr>
              <w:t>7</w:t>
            </w:r>
          </w:p>
        </w:tc>
      </w:tr>
      <w:tr w:rsidR="005E140D" w:rsidRPr="00A73BFF" w14:paraId="18601BC9" w14:textId="77777777" w:rsidTr="0033398A">
        <w:tc>
          <w:tcPr>
            <w:tcW w:w="4649" w:type="dxa"/>
          </w:tcPr>
          <w:p w14:paraId="524E0B0E" w14:textId="77777777" w:rsidR="005E140D" w:rsidRPr="00A73BFF" w:rsidRDefault="00CD12E2" w:rsidP="00CD3E14">
            <w:pPr>
              <w:rPr>
                <w:rFonts w:ascii="Arial" w:hAnsi="Arial" w:cs="Arial"/>
              </w:rPr>
            </w:pPr>
            <w:r w:rsidRPr="00A73BFF">
              <w:rPr>
                <w:rFonts w:ascii="Arial" w:hAnsi="Arial" w:cs="Arial"/>
              </w:rPr>
              <w:t xml:space="preserve">Appendix </w:t>
            </w:r>
            <w:r w:rsidR="00A23C59" w:rsidRPr="00A73BFF">
              <w:rPr>
                <w:rFonts w:ascii="Arial" w:hAnsi="Arial" w:cs="Arial"/>
              </w:rPr>
              <w:t>2</w:t>
            </w:r>
            <w:r w:rsidR="005E140D" w:rsidRPr="00A73BFF">
              <w:rPr>
                <w:rFonts w:ascii="Arial" w:hAnsi="Arial" w:cs="Arial"/>
              </w:rPr>
              <w:t xml:space="preserve"> – Upper Pay Range Application Process</w:t>
            </w:r>
          </w:p>
        </w:tc>
        <w:tc>
          <w:tcPr>
            <w:tcW w:w="2210" w:type="dxa"/>
          </w:tcPr>
          <w:p w14:paraId="170B0B67" w14:textId="77777777" w:rsidR="005E140D" w:rsidRPr="00A73BFF" w:rsidRDefault="004535E1" w:rsidP="00CD3E14">
            <w:pPr>
              <w:rPr>
                <w:rFonts w:ascii="Arial" w:hAnsi="Arial" w:cs="Arial"/>
              </w:rPr>
            </w:pPr>
            <w:r w:rsidRPr="00A73BFF">
              <w:rPr>
                <w:rFonts w:ascii="Arial" w:hAnsi="Arial" w:cs="Arial"/>
              </w:rPr>
              <w:t>2</w:t>
            </w:r>
            <w:r w:rsidR="00CD12E2" w:rsidRPr="00A73BFF">
              <w:rPr>
                <w:rFonts w:ascii="Arial" w:hAnsi="Arial" w:cs="Arial"/>
              </w:rPr>
              <w:t>8</w:t>
            </w:r>
            <w:r w:rsidRPr="00A73BFF">
              <w:rPr>
                <w:rFonts w:ascii="Arial" w:hAnsi="Arial" w:cs="Arial"/>
              </w:rPr>
              <w:t>-</w:t>
            </w:r>
            <w:r w:rsidR="00CD12E2" w:rsidRPr="00A73BFF">
              <w:rPr>
                <w:rFonts w:ascii="Arial" w:hAnsi="Arial" w:cs="Arial"/>
              </w:rPr>
              <w:t>30</w:t>
            </w:r>
          </w:p>
        </w:tc>
        <w:tc>
          <w:tcPr>
            <w:tcW w:w="2157" w:type="dxa"/>
          </w:tcPr>
          <w:p w14:paraId="1DC136CD" w14:textId="77777777" w:rsidR="005E140D" w:rsidRPr="00A73BFF" w:rsidRDefault="00A638E0" w:rsidP="00CD3E14">
            <w:pPr>
              <w:rPr>
                <w:rFonts w:ascii="Arial" w:hAnsi="Arial" w:cs="Arial"/>
              </w:rPr>
            </w:pPr>
            <w:r w:rsidRPr="00A73BFF">
              <w:rPr>
                <w:rFonts w:ascii="Arial" w:hAnsi="Arial" w:cs="Arial"/>
              </w:rPr>
              <w:t>-</w:t>
            </w:r>
          </w:p>
        </w:tc>
      </w:tr>
      <w:tr w:rsidR="005E140D" w:rsidRPr="00A73BFF" w14:paraId="54256CE8" w14:textId="77777777" w:rsidTr="0033398A">
        <w:tc>
          <w:tcPr>
            <w:tcW w:w="4649" w:type="dxa"/>
          </w:tcPr>
          <w:p w14:paraId="3A16A22C" w14:textId="77777777" w:rsidR="005E140D" w:rsidRPr="00A73BFF" w:rsidRDefault="00CD12E2" w:rsidP="00CD3E14">
            <w:pPr>
              <w:rPr>
                <w:rFonts w:ascii="Arial" w:hAnsi="Arial" w:cs="Arial"/>
              </w:rPr>
            </w:pPr>
            <w:r w:rsidRPr="00A73BFF">
              <w:rPr>
                <w:rFonts w:ascii="Arial" w:hAnsi="Arial" w:cs="Arial"/>
              </w:rPr>
              <w:t xml:space="preserve">Appendix </w:t>
            </w:r>
            <w:r w:rsidR="00246FCB" w:rsidRPr="00A73BFF">
              <w:rPr>
                <w:rFonts w:ascii="Arial" w:hAnsi="Arial" w:cs="Arial"/>
              </w:rPr>
              <w:t>2a</w:t>
            </w:r>
            <w:r w:rsidR="005E140D" w:rsidRPr="00A73BFF">
              <w:rPr>
                <w:rFonts w:ascii="Arial" w:hAnsi="Arial" w:cs="Arial"/>
              </w:rPr>
              <w:t xml:space="preserve"> – Upper Pay Scale Application Form</w:t>
            </w:r>
          </w:p>
        </w:tc>
        <w:tc>
          <w:tcPr>
            <w:tcW w:w="2210" w:type="dxa"/>
          </w:tcPr>
          <w:p w14:paraId="115835A6" w14:textId="77777777" w:rsidR="005E140D" w:rsidRPr="00A73BFF" w:rsidRDefault="004535E1" w:rsidP="00CD3E14">
            <w:pPr>
              <w:rPr>
                <w:rFonts w:ascii="Arial" w:hAnsi="Arial" w:cs="Arial"/>
              </w:rPr>
            </w:pPr>
            <w:r w:rsidRPr="00A73BFF">
              <w:rPr>
                <w:rFonts w:ascii="Arial" w:hAnsi="Arial" w:cs="Arial"/>
              </w:rPr>
              <w:t>31</w:t>
            </w:r>
            <w:r w:rsidR="000A0EFD" w:rsidRPr="00A73BFF">
              <w:rPr>
                <w:rFonts w:ascii="Arial" w:hAnsi="Arial" w:cs="Arial"/>
              </w:rPr>
              <w:t>-32</w:t>
            </w:r>
          </w:p>
        </w:tc>
        <w:tc>
          <w:tcPr>
            <w:tcW w:w="2157" w:type="dxa"/>
          </w:tcPr>
          <w:p w14:paraId="000ED59C" w14:textId="77777777" w:rsidR="005E140D" w:rsidRPr="00A73BFF" w:rsidRDefault="00246FCB" w:rsidP="00CD3E14">
            <w:pPr>
              <w:rPr>
                <w:rFonts w:ascii="Arial" w:hAnsi="Arial" w:cs="Arial"/>
              </w:rPr>
            </w:pPr>
            <w:r w:rsidRPr="00A73BFF">
              <w:rPr>
                <w:rFonts w:ascii="Arial" w:hAnsi="Arial" w:cs="Arial"/>
              </w:rPr>
              <w:t>-</w:t>
            </w:r>
          </w:p>
        </w:tc>
      </w:tr>
      <w:tr w:rsidR="005E140D" w:rsidRPr="00A73BFF" w14:paraId="39BDFA3C" w14:textId="77777777" w:rsidTr="0033398A">
        <w:tc>
          <w:tcPr>
            <w:tcW w:w="4649" w:type="dxa"/>
          </w:tcPr>
          <w:p w14:paraId="3ACFD2B4" w14:textId="77777777" w:rsidR="005E140D" w:rsidRPr="00A73BFF" w:rsidRDefault="000A0EFD" w:rsidP="00CD3E14">
            <w:pPr>
              <w:rPr>
                <w:rFonts w:ascii="Arial" w:hAnsi="Arial" w:cs="Arial"/>
              </w:rPr>
            </w:pPr>
            <w:r w:rsidRPr="00A73BFF">
              <w:rPr>
                <w:rFonts w:ascii="Arial" w:hAnsi="Arial" w:cs="Arial"/>
              </w:rPr>
              <w:t xml:space="preserve">Appendix </w:t>
            </w:r>
            <w:r w:rsidR="00246FCB" w:rsidRPr="00A73BFF">
              <w:rPr>
                <w:rFonts w:ascii="Arial" w:hAnsi="Arial" w:cs="Arial"/>
              </w:rPr>
              <w:t>2b</w:t>
            </w:r>
            <w:r w:rsidR="005E140D" w:rsidRPr="00A73BFF">
              <w:rPr>
                <w:rFonts w:ascii="Arial" w:hAnsi="Arial" w:cs="Arial"/>
              </w:rPr>
              <w:t xml:space="preserve"> – Upper </w:t>
            </w:r>
            <w:r w:rsidR="00246FCB" w:rsidRPr="00A73BFF">
              <w:rPr>
                <w:rFonts w:ascii="Arial" w:hAnsi="Arial" w:cs="Arial"/>
              </w:rPr>
              <w:t>P</w:t>
            </w:r>
            <w:r w:rsidR="005E140D" w:rsidRPr="00A73BFF">
              <w:rPr>
                <w:rFonts w:ascii="Arial" w:hAnsi="Arial" w:cs="Arial"/>
              </w:rPr>
              <w:t>ay Range Criteria</w:t>
            </w:r>
          </w:p>
        </w:tc>
        <w:tc>
          <w:tcPr>
            <w:tcW w:w="2210" w:type="dxa"/>
          </w:tcPr>
          <w:p w14:paraId="51D3235F" w14:textId="77777777" w:rsidR="005E140D" w:rsidRPr="00A73BFF" w:rsidRDefault="004535E1" w:rsidP="00CD3E14">
            <w:pPr>
              <w:rPr>
                <w:rFonts w:ascii="Arial" w:hAnsi="Arial" w:cs="Arial"/>
              </w:rPr>
            </w:pPr>
            <w:r w:rsidRPr="00A73BFF">
              <w:rPr>
                <w:rFonts w:ascii="Arial" w:hAnsi="Arial" w:cs="Arial"/>
              </w:rPr>
              <w:t>33</w:t>
            </w:r>
            <w:r w:rsidR="000A0EFD" w:rsidRPr="00A73BFF">
              <w:rPr>
                <w:rFonts w:ascii="Arial" w:hAnsi="Arial" w:cs="Arial"/>
              </w:rPr>
              <w:t>-34</w:t>
            </w:r>
          </w:p>
        </w:tc>
        <w:tc>
          <w:tcPr>
            <w:tcW w:w="2157" w:type="dxa"/>
          </w:tcPr>
          <w:p w14:paraId="2C00E781" w14:textId="77777777" w:rsidR="005E140D" w:rsidRPr="00A73BFF" w:rsidRDefault="00246FCB" w:rsidP="00CD3E14">
            <w:pPr>
              <w:rPr>
                <w:rFonts w:ascii="Arial" w:hAnsi="Arial" w:cs="Arial"/>
              </w:rPr>
            </w:pPr>
            <w:r w:rsidRPr="00A73BFF">
              <w:rPr>
                <w:rFonts w:ascii="Arial" w:hAnsi="Arial" w:cs="Arial"/>
              </w:rPr>
              <w:t>-</w:t>
            </w:r>
          </w:p>
        </w:tc>
      </w:tr>
      <w:tr w:rsidR="005E140D" w:rsidRPr="00A73BFF" w14:paraId="517D5FAC" w14:textId="77777777" w:rsidTr="0033398A">
        <w:tc>
          <w:tcPr>
            <w:tcW w:w="4649" w:type="dxa"/>
          </w:tcPr>
          <w:p w14:paraId="48359661" w14:textId="77777777" w:rsidR="005E140D" w:rsidRPr="00A73BFF" w:rsidRDefault="000A0EFD" w:rsidP="00CD3E14">
            <w:pPr>
              <w:rPr>
                <w:rFonts w:ascii="Arial" w:hAnsi="Arial" w:cs="Arial"/>
              </w:rPr>
            </w:pPr>
            <w:r w:rsidRPr="00A73BFF">
              <w:rPr>
                <w:rFonts w:ascii="Arial" w:hAnsi="Arial" w:cs="Arial"/>
              </w:rPr>
              <w:t xml:space="preserve">Appendix </w:t>
            </w:r>
            <w:r w:rsidR="00246FCB" w:rsidRPr="00A73BFF">
              <w:rPr>
                <w:rFonts w:ascii="Arial" w:hAnsi="Arial" w:cs="Arial"/>
              </w:rPr>
              <w:t>3 -</w:t>
            </w:r>
            <w:r w:rsidR="005E140D" w:rsidRPr="00A73BFF">
              <w:rPr>
                <w:rFonts w:ascii="Arial" w:hAnsi="Arial" w:cs="Arial"/>
              </w:rPr>
              <w:t xml:space="preserve">  </w:t>
            </w:r>
            <w:r w:rsidR="00A76218" w:rsidRPr="00A73BFF">
              <w:rPr>
                <w:rFonts w:ascii="Arial" w:hAnsi="Arial" w:cs="Arial"/>
              </w:rPr>
              <w:t>Teacher’</w:t>
            </w:r>
            <w:r w:rsidR="00246FCB" w:rsidRPr="00A73BFF">
              <w:rPr>
                <w:rFonts w:ascii="Arial" w:hAnsi="Arial" w:cs="Arial"/>
              </w:rPr>
              <w:t>s P</w:t>
            </w:r>
            <w:r w:rsidR="00A76218" w:rsidRPr="00A73BFF">
              <w:rPr>
                <w:rFonts w:ascii="Arial" w:hAnsi="Arial" w:cs="Arial"/>
              </w:rPr>
              <w:t>ay Statement</w:t>
            </w:r>
          </w:p>
        </w:tc>
        <w:tc>
          <w:tcPr>
            <w:tcW w:w="2210" w:type="dxa"/>
          </w:tcPr>
          <w:p w14:paraId="4AD6E520" w14:textId="77777777" w:rsidR="005E140D" w:rsidRPr="00A73BFF" w:rsidRDefault="00246FCB" w:rsidP="00CD3E14">
            <w:pPr>
              <w:rPr>
                <w:rFonts w:ascii="Arial" w:hAnsi="Arial" w:cs="Arial"/>
              </w:rPr>
            </w:pPr>
            <w:r w:rsidRPr="00A73BFF">
              <w:rPr>
                <w:rFonts w:ascii="Arial" w:hAnsi="Arial" w:cs="Arial"/>
              </w:rPr>
              <w:t>3</w:t>
            </w:r>
            <w:r w:rsidR="000A0EFD" w:rsidRPr="00A73BFF">
              <w:rPr>
                <w:rFonts w:ascii="Arial" w:hAnsi="Arial" w:cs="Arial"/>
              </w:rPr>
              <w:t>5</w:t>
            </w:r>
          </w:p>
        </w:tc>
        <w:tc>
          <w:tcPr>
            <w:tcW w:w="2157" w:type="dxa"/>
          </w:tcPr>
          <w:p w14:paraId="3120C6F5" w14:textId="77777777" w:rsidR="005E140D" w:rsidRPr="00A73BFF" w:rsidRDefault="00246FCB" w:rsidP="00CD3E14">
            <w:pPr>
              <w:rPr>
                <w:rFonts w:ascii="Arial" w:hAnsi="Arial" w:cs="Arial"/>
              </w:rPr>
            </w:pPr>
            <w:r w:rsidRPr="00A73BFF">
              <w:rPr>
                <w:rFonts w:ascii="Arial" w:hAnsi="Arial" w:cs="Arial"/>
              </w:rPr>
              <w:t>-</w:t>
            </w:r>
          </w:p>
        </w:tc>
      </w:tr>
      <w:tr w:rsidR="00A76218" w:rsidRPr="00A73BFF" w14:paraId="6773CB8A" w14:textId="77777777" w:rsidTr="0033398A">
        <w:tc>
          <w:tcPr>
            <w:tcW w:w="4649" w:type="dxa"/>
          </w:tcPr>
          <w:p w14:paraId="51CC2BF0" w14:textId="77777777" w:rsidR="00A76218" w:rsidRPr="00A73BFF" w:rsidRDefault="000A0EFD" w:rsidP="00CD3E14">
            <w:pPr>
              <w:rPr>
                <w:rFonts w:ascii="Arial" w:hAnsi="Arial" w:cs="Arial"/>
              </w:rPr>
            </w:pPr>
            <w:r w:rsidRPr="00A73BFF">
              <w:rPr>
                <w:rFonts w:ascii="Arial" w:hAnsi="Arial" w:cs="Arial"/>
              </w:rPr>
              <w:t xml:space="preserve">Appendix </w:t>
            </w:r>
            <w:r w:rsidR="00246FCB" w:rsidRPr="00A73BFF">
              <w:rPr>
                <w:rFonts w:ascii="Arial" w:hAnsi="Arial" w:cs="Arial"/>
              </w:rPr>
              <w:t>4</w:t>
            </w:r>
            <w:r w:rsidR="00A76218" w:rsidRPr="00A73BFF">
              <w:rPr>
                <w:rFonts w:ascii="Arial" w:hAnsi="Arial" w:cs="Arial"/>
              </w:rPr>
              <w:t xml:space="preserve"> – The Pay Committee</w:t>
            </w:r>
          </w:p>
        </w:tc>
        <w:tc>
          <w:tcPr>
            <w:tcW w:w="2210" w:type="dxa"/>
          </w:tcPr>
          <w:p w14:paraId="20BE89F4" w14:textId="77777777" w:rsidR="00A76218" w:rsidRPr="00A73BFF" w:rsidRDefault="004535E1" w:rsidP="00CD3E14">
            <w:pPr>
              <w:rPr>
                <w:rFonts w:ascii="Arial" w:hAnsi="Arial" w:cs="Arial"/>
              </w:rPr>
            </w:pPr>
            <w:r w:rsidRPr="00A73BFF">
              <w:rPr>
                <w:rFonts w:ascii="Arial" w:hAnsi="Arial" w:cs="Arial"/>
              </w:rPr>
              <w:t>3</w:t>
            </w:r>
            <w:r w:rsidR="000A0EFD" w:rsidRPr="00A73BFF">
              <w:rPr>
                <w:rFonts w:ascii="Arial" w:hAnsi="Arial" w:cs="Arial"/>
              </w:rPr>
              <w:t>6</w:t>
            </w:r>
            <w:r w:rsidRPr="00A73BFF">
              <w:rPr>
                <w:rFonts w:ascii="Arial" w:hAnsi="Arial" w:cs="Arial"/>
              </w:rPr>
              <w:t>-3</w:t>
            </w:r>
            <w:r w:rsidR="000A0EFD" w:rsidRPr="00A73BFF">
              <w:rPr>
                <w:rFonts w:ascii="Arial" w:hAnsi="Arial" w:cs="Arial"/>
              </w:rPr>
              <w:t>9</w:t>
            </w:r>
          </w:p>
        </w:tc>
        <w:tc>
          <w:tcPr>
            <w:tcW w:w="2157" w:type="dxa"/>
          </w:tcPr>
          <w:p w14:paraId="48BF2178" w14:textId="77777777" w:rsidR="00A76218" w:rsidRPr="00A73BFF" w:rsidRDefault="00246FCB" w:rsidP="00CD3E14">
            <w:pPr>
              <w:rPr>
                <w:rFonts w:ascii="Arial" w:hAnsi="Arial" w:cs="Arial"/>
              </w:rPr>
            </w:pPr>
            <w:r w:rsidRPr="00A73BFF">
              <w:rPr>
                <w:rFonts w:ascii="Arial" w:hAnsi="Arial" w:cs="Arial"/>
              </w:rPr>
              <w:t>-</w:t>
            </w:r>
          </w:p>
        </w:tc>
      </w:tr>
      <w:tr w:rsidR="00A76218" w:rsidRPr="00A73BFF" w14:paraId="3B205E5F" w14:textId="77777777" w:rsidTr="0033398A">
        <w:tc>
          <w:tcPr>
            <w:tcW w:w="4649" w:type="dxa"/>
          </w:tcPr>
          <w:p w14:paraId="605449E4" w14:textId="77777777" w:rsidR="00A76218" w:rsidRPr="00A73BFF" w:rsidRDefault="000A0EFD" w:rsidP="00CD3E14">
            <w:pPr>
              <w:rPr>
                <w:rFonts w:ascii="Arial" w:hAnsi="Arial" w:cs="Arial"/>
              </w:rPr>
            </w:pPr>
            <w:r w:rsidRPr="00A73BFF">
              <w:rPr>
                <w:rFonts w:ascii="Arial" w:hAnsi="Arial" w:cs="Arial"/>
              </w:rPr>
              <w:t xml:space="preserve">Appendix </w:t>
            </w:r>
            <w:r w:rsidR="00246FCB" w:rsidRPr="00A73BFF">
              <w:rPr>
                <w:rFonts w:ascii="Arial" w:hAnsi="Arial" w:cs="Arial"/>
              </w:rPr>
              <w:t>5</w:t>
            </w:r>
            <w:r w:rsidR="00A76218" w:rsidRPr="00A73BFF">
              <w:rPr>
                <w:rFonts w:ascii="Arial" w:hAnsi="Arial" w:cs="Arial"/>
              </w:rPr>
              <w:t xml:space="preserve"> – The Model Appeals Procedure</w:t>
            </w:r>
          </w:p>
        </w:tc>
        <w:tc>
          <w:tcPr>
            <w:tcW w:w="2210" w:type="dxa"/>
          </w:tcPr>
          <w:p w14:paraId="1CA3AB16" w14:textId="77777777" w:rsidR="00A76218" w:rsidRPr="00A73BFF" w:rsidRDefault="004535E1" w:rsidP="00CD3E14">
            <w:pPr>
              <w:rPr>
                <w:rFonts w:ascii="Arial" w:hAnsi="Arial" w:cs="Arial"/>
              </w:rPr>
            </w:pPr>
            <w:r w:rsidRPr="00A73BFF">
              <w:rPr>
                <w:rFonts w:ascii="Arial" w:hAnsi="Arial" w:cs="Arial"/>
              </w:rPr>
              <w:t>39-4</w:t>
            </w:r>
            <w:r w:rsidR="000A0EFD" w:rsidRPr="00A73BFF">
              <w:rPr>
                <w:rFonts w:ascii="Arial" w:hAnsi="Arial" w:cs="Arial"/>
              </w:rPr>
              <w:t>2</w:t>
            </w:r>
          </w:p>
        </w:tc>
        <w:tc>
          <w:tcPr>
            <w:tcW w:w="2157" w:type="dxa"/>
          </w:tcPr>
          <w:p w14:paraId="4DE73D1D" w14:textId="77777777" w:rsidR="00A76218" w:rsidRPr="00A73BFF" w:rsidRDefault="00246FCB" w:rsidP="00CD3E14">
            <w:pPr>
              <w:rPr>
                <w:rFonts w:ascii="Arial" w:hAnsi="Arial" w:cs="Arial"/>
              </w:rPr>
            </w:pPr>
            <w:r w:rsidRPr="00A73BFF">
              <w:rPr>
                <w:rFonts w:ascii="Arial" w:hAnsi="Arial" w:cs="Arial"/>
              </w:rPr>
              <w:t>-</w:t>
            </w:r>
          </w:p>
        </w:tc>
      </w:tr>
      <w:tr w:rsidR="004535E1" w:rsidRPr="00246FCB" w14:paraId="0FA42ED6" w14:textId="77777777" w:rsidTr="0033398A">
        <w:tc>
          <w:tcPr>
            <w:tcW w:w="4649" w:type="dxa"/>
          </w:tcPr>
          <w:p w14:paraId="63D13E5F" w14:textId="77777777" w:rsidR="004535E1" w:rsidRPr="00A73BFF" w:rsidRDefault="000A0EFD" w:rsidP="00CD3E14">
            <w:pPr>
              <w:rPr>
                <w:rFonts w:ascii="Arial" w:hAnsi="Arial" w:cs="Arial"/>
              </w:rPr>
            </w:pPr>
            <w:r w:rsidRPr="00A73BFF">
              <w:rPr>
                <w:rFonts w:ascii="Arial" w:hAnsi="Arial" w:cs="Arial"/>
              </w:rPr>
              <w:t xml:space="preserve">Appendix </w:t>
            </w:r>
            <w:r w:rsidR="004535E1" w:rsidRPr="00A73BFF">
              <w:rPr>
                <w:rFonts w:ascii="Arial" w:hAnsi="Arial" w:cs="Arial"/>
              </w:rPr>
              <w:t xml:space="preserve">6 – School Staffing Structure and Salary Values </w:t>
            </w:r>
            <w:r w:rsidR="004535E1" w:rsidRPr="00A73BFF">
              <w:rPr>
                <w:rFonts w:ascii="Arial" w:hAnsi="Arial" w:cs="Arial"/>
                <w:i/>
                <w:color w:val="FF0000"/>
                <w:sz w:val="20"/>
              </w:rPr>
              <w:t>(</w:t>
            </w:r>
            <w:r w:rsidR="005135CC" w:rsidRPr="00A73BFF">
              <w:rPr>
                <w:rFonts w:ascii="Arial" w:hAnsi="Arial" w:cs="Arial"/>
                <w:i/>
                <w:color w:val="FF0000"/>
                <w:sz w:val="20"/>
              </w:rPr>
              <w:t xml:space="preserve">** </w:t>
            </w:r>
            <w:r w:rsidR="000841F2" w:rsidRPr="00A73BFF">
              <w:rPr>
                <w:rFonts w:ascii="Arial" w:hAnsi="Arial" w:cs="Arial"/>
                <w:i/>
                <w:color w:val="FF0000"/>
                <w:sz w:val="20"/>
              </w:rPr>
              <w:t>d</w:t>
            </w:r>
            <w:r w:rsidR="004535E1" w:rsidRPr="00A73BFF">
              <w:rPr>
                <w:rFonts w:ascii="Arial" w:hAnsi="Arial" w:cs="Arial"/>
                <w:i/>
                <w:color w:val="FF0000"/>
                <w:sz w:val="20"/>
              </w:rPr>
              <w:t>elete/</w:t>
            </w:r>
            <w:r w:rsidR="000841F2" w:rsidRPr="00A73BFF">
              <w:rPr>
                <w:rFonts w:ascii="Arial" w:hAnsi="Arial" w:cs="Arial"/>
                <w:i/>
                <w:color w:val="FF0000"/>
                <w:sz w:val="20"/>
              </w:rPr>
              <w:t>a</w:t>
            </w:r>
            <w:r w:rsidR="004535E1" w:rsidRPr="00A73BFF">
              <w:rPr>
                <w:rFonts w:ascii="Arial" w:hAnsi="Arial" w:cs="Arial"/>
                <w:i/>
                <w:color w:val="FF0000"/>
                <w:sz w:val="20"/>
              </w:rPr>
              <w:t>mend as applicable)</w:t>
            </w:r>
          </w:p>
        </w:tc>
        <w:tc>
          <w:tcPr>
            <w:tcW w:w="2210" w:type="dxa"/>
          </w:tcPr>
          <w:p w14:paraId="6D52B6DF" w14:textId="77777777" w:rsidR="004535E1" w:rsidRPr="00A73BFF" w:rsidRDefault="004535E1" w:rsidP="00CD3E14">
            <w:pPr>
              <w:rPr>
                <w:rFonts w:ascii="Arial" w:hAnsi="Arial" w:cs="Arial"/>
              </w:rPr>
            </w:pPr>
            <w:r w:rsidRPr="00A73BFF">
              <w:rPr>
                <w:rFonts w:ascii="Arial" w:hAnsi="Arial" w:cs="Arial"/>
              </w:rPr>
              <w:t>4</w:t>
            </w:r>
            <w:r w:rsidR="000A0EFD" w:rsidRPr="00A73BFF">
              <w:rPr>
                <w:rFonts w:ascii="Arial" w:hAnsi="Arial" w:cs="Arial"/>
              </w:rPr>
              <w:t>3</w:t>
            </w:r>
          </w:p>
        </w:tc>
        <w:tc>
          <w:tcPr>
            <w:tcW w:w="2157" w:type="dxa"/>
          </w:tcPr>
          <w:p w14:paraId="193E8C97" w14:textId="77777777" w:rsidR="004535E1" w:rsidRPr="00A73BFF" w:rsidRDefault="004535E1" w:rsidP="00CD3E14">
            <w:pPr>
              <w:rPr>
                <w:rFonts w:ascii="Arial" w:hAnsi="Arial" w:cs="Arial"/>
              </w:rPr>
            </w:pPr>
            <w:r w:rsidRPr="00A73BFF">
              <w:rPr>
                <w:rFonts w:ascii="Arial" w:hAnsi="Arial" w:cs="Arial"/>
              </w:rPr>
              <w:t>-</w:t>
            </w:r>
          </w:p>
        </w:tc>
      </w:tr>
      <w:tr w:rsidR="005135CC" w:rsidRPr="00246FCB" w14:paraId="1D6123B7" w14:textId="77777777" w:rsidTr="0033398A">
        <w:tc>
          <w:tcPr>
            <w:tcW w:w="4649" w:type="dxa"/>
          </w:tcPr>
          <w:p w14:paraId="28A58124" w14:textId="77777777" w:rsidR="005135CC" w:rsidRPr="00033733" w:rsidRDefault="005135CC" w:rsidP="00CD3E14">
            <w:pPr>
              <w:rPr>
                <w:rFonts w:ascii="Arial" w:hAnsi="Arial" w:cs="Arial"/>
                <w:highlight w:val="yellow"/>
              </w:rPr>
            </w:pPr>
          </w:p>
        </w:tc>
        <w:tc>
          <w:tcPr>
            <w:tcW w:w="2210" w:type="dxa"/>
          </w:tcPr>
          <w:p w14:paraId="7057FACC" w14:textId="77777777" w:rsidR="005135CC" w:rsidRPr="00033733" w:rsidRDefault="005135CC" w:rsidP="00CD3E14">
            <w:pPr>
              <w:rPr>
                <w:rFonts w:ascii="Arial" w:hAnsi="Arial" w:cs="Arial"/>
                <w:highlight w:val="yellow"/>
              </w:rPr>
            </w:pPr>
          </w:p>
        </w:tc>
        <w:tc>
          <w:tcPr>
            <w:tcW w:w="2157" w:type="dxa"/>
          </w:tcPr>
          <w:p w14:paraId="7A3D5134" w14:textId="77777777" w:rsidR="005135CC" w:rsidRPr="00033733" w:rsidRDefault="005135CC" w:rsidP="00CD3E14">
            <w:pPr>
              <w:rPr>
                <w:rFonts w:ascii="Arial" w:hAnsi="Arial" w:cs="Arial"/>
                <w:highlight w:val="yellow"/>
              </w:rPr>
            </w:pPr>
          </w:p>
        </w:tc>
      </w:tr>
    </w:tbl>
    <w:p w14:paraId="32A3E5A5" w14:textId="77777777" w:rsidR="00D05414" w:rsidRPr="00063DEA" w:rsidRDefault="00D05414" w:rsidP="00CD3E14">
      <w:pPr>
        <w:rPr>
          <w:rFonts w:ascii="Arial" w:hAnsi="Arial" w:cs="Arial"/>
          <w:b/>
        </w:rPr>
      </w:pPr>
    </w:p>
    <w:p w14:paraId="54ADAD54" w14:textId="77777777" w:rsidR="003731CC" w:rsidRPr="003731CC" w:rsidRDefault="00D05414" w:rsidP="003731CC">
      <w:pPr>
        <w:spacing w:after="0"/>
        <w:jc w:val="both"/>
        <w:rPr>
          <w:rFonts w:ascii="Arial" w:hAnsi="Arial" w:cs="Arial"/>
          <w:b/>
          <w:sz w:val="24"/>
          <w:szCs w:val="24"/>
        </w:rPr>
      </w:pPr>
      <w:r>
        <w:rPr>
          <w:b/>
        </w:rPr>
        <w:br w:type="page"/>
      </w:r>
      <w:r w:rsidR="003731CC" w:rsidRPr="003731CC">
        <w:rPr>
          <w:rFonts w:ascii="Arial" w:hAnsi="Arial" w:cs="Arial"/>
          <w:b/>
          <w:sz w:val="24"/>
          <w:szCs w:val="24"/>
        </w:rPr>
        <w:lastRenderedPageBreak/>
        <w:t>Statement of Intent</w:t>
      </w:r>
    </w:p>
    <w:p w14:paraId="25DF46CF" w14:textId="77777777" w:rsidR="003731CC" w:rsidRPr="003731CC" w:rsidRDefault="003731CC" w:rsidP="003731CC">
      <w:pPr>
        <w:spacing w:after="0"/>
        <w:ind w:left="720"/>
        <w:jc w:val="both"/>
        <w:rPr>
          <w:rFonts w:ascii="Arial" w:hAnsi="Arial" w:cs="Arial"/>
          <w:b/>
          <w:sz w:val="24"/>
          <w:szCs w:val="24"/>
        </w:rPr>
      </w:pPr>
    </w:p>
    <w:p w14:paraId="01AC3E22" w14:textId="77777777" w:rsidR="00414326" w:rsidRPr="003731CC" w:rsidRDefault="003731CC" w:rsidP="003731CC">
      <w:pPr>
        <w:tabs>
          <w:tab w:val="left" w:pos="851"/>
        </w:tabs>
        <w:overflowPunct w:val="0"/>
        <w:autoSpaceDE w:val="0"/>
        <w:autoSpaceDN w:val="0"/>
        <w:adjustRightInd w:val="0"/>
        <w:spacing w:line="360" w:lineRule="auto"/>
        <w:jc w:val="both"/>
        <w:textAlignment w:val="baseline"/>
        <w:rPr>
          <w:rFonts w:ascii="Arial" w:hAnsi="Arial" w:cs="Arial"/>
          <w:sz w:val="24"/>
          <w:szCs w:val="24"/>
        </w:rPr>
      </w:pPr>
      <w:r w:rsidRPr="003731CC">
        <w:rPr>
          <w:rFonts w:ascii="Arial" w:hAnsi="Arial" w:cs="Arial"/>
          <w:sz w:val="24"/>
          <w:szCs w:val="24"/>
        </w:rPr>
        <w:t>The prime statutory duty of governing bodies in England, as set out in paragraph 21(2) of the Education Act 2002 is to “…conduct the school with a view to promoting high standards of educational achievement at the school.”  The pay policy is intended to support that statutory duty.</w:t>
      </w:r>
    </w:p>
    <w:p w14:paraId="47D8440A" w14:textId="77777777" w:rsidR="009951E4" w:rsidRPr="009951E4" w:rsidRDefault="009951E4"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9951E4">
        <w:rPr>
          <w:rFonts w:ascii="Arial" w:eastAsiaTheme="minorHAnsi" w:hAnsi="Arial" w:cs="Arial"/>
          <w:color w:val="000000"/>
          <w:sz w:val="24"/>
          <w:szCs w:val="24"/>
          <w:lang w:eastAsia="en-US"/>
        </w:rPr>
        <w:t xml:space="preserve">The Governing Body of __________________________________ School adopted this policy on________________________ </w:t>
      </w:r>
    </w:p>
    <w:p w14:paraId="4EB71B7C" w14:textId="77777777" w:rsidR="007407AA" w:rsidRPr="007407AA" w:rsidRDefault="004F222E"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 xml:space="preserve">SECTION </w:t>
      </w:r>
      <w:r w:rsidR="00E328ED">
        <w:rPr>
          <w:rFonts w:ascii="Arial" w:eastAsiaTheme="minorHAnsi" w:hAnsi="Arial" w:cs="Arial"/>
          <w:b/>
          <w:bCs/>
          <w:color w:val="000000"/>
          <w:sz w:val="24"/>
          <w:szCs w:val="24"/>
          <w:lang w:eastAsia="en-US"/>
        </w:rPr>
        <w:t>1.</w:t>
      </w:r>
      <w:r w:rsidR="00E328ED">
        <w:rPr>
          <w:rFonts w:ascii="Arial" w:eastAsiaTheme="minorHAnsi" w:hAnsi="Arial" w:cs="Arial"/>
          <w:b/>
          <w:bCs/>
          <w:color w:val="000000"/>
          <w:sz w:val="24"/>
          <w:szCs w:val="24"/>
          <w:lang w:eastAsia="en-US"/>
        </w:rPr>
        <w:tab/>
      </w:r>
      <w:r w:rsidR="009951E4" w:rsidRPr="009951E4">
        <w:rPr>
          <w:rFonts w:ascii="Arial" w:eastAsiaTheme="minorHAnsi" w:hAnsi="Arial" w:cs="Arial"/>
          <w:b/>
          <w:bCs/>
          <w:color w:val="000000"/>
          <w:sz w:val="24"/>
          <w:szCs w:val="24"/>
          <w:lang w:eastAsia="en-US"/>
        </w:rPr>
        <w:t xml:space="preserve">INTRODUCTION </w:t>
      </w:r>
    </w:p>
    <w:p w14:paraId="61A64B72" w14:textId="77777777" w:rsidR="007407AA" w:rsidRPr="007407AA" w:rsidRDefault="009951E4" w:rsidP="00F0641F">
      <w:pPr>
        <w:pStyle w:val="ListParagraph"/>
        <w:numPr>
          <w:ilvl w:val="0"/>
          <w:numId w:val="7"/>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sidRPr="007407AA">
        <w:rPr>
          <w:rFonts w:ascii="Arial" w:eastAsiaTheme="minorHAnsi" w:hAnsi="Arial" w:cs="Arial"/>
          <w:color w:val="000000"/>
          <w:sz w:val="24"/>
          <w:szCs w:val="24"/>
          <w:lang w:eastAsia="en-US"/>
        </w:rPr>
        <w:t xml:space="preserve">This policy sets out the framework for making decisions on teachers’ pay. It has been developed to comply with current legislation and the requirements of the </w:t>
      </w:r>
      <w:r w:rsidR="00EB3D67">
        <w:rPr>
          <w:rFonts w:ascii="Arial" w:eastAsiaTheme="minorHAnsi" w:hAnsi="Arial" w:cs="Arial"/>
          <w:color w:val="000000"/>
          <w:sz w:val="24"/>
          <w:szCs w:val="24"/>
          <w:lang w:eastAsia="en-US"/>
        </w:rPr>
        <w:t xml:space="preserve">current </w:t>
      </w:r>
      <w:r w:rsidRPr="007407AA">
        <w:rPr>
          <w:rFonts w:ascii="Arial" w:eastAsiaTheme="minorHAnsi" w:hAnsi="Arial" w:cs="Arial"/>
          <w:color w:val="000000"/>
          <w:sz w:val="24"/>
          <w:szCs w:val="24"/>
          <w:lang w:eastAsia="en-US"/>
        </w:rPr>
        <w:t xml:space="preserve">School Teachers’ Pay and Conditions </w:t>
      </w:r>
      <w:r w:rsidR="00F32277" w:rsidRPr="007407AA">
        <w:rPr>
          <w:rFonts w:ascii="Arial" w:eastAsiaTheme="minorHAnsi" w:hAnsi="Arial" w:cs="Arial"/>
          <w:color w:val="000000"/>
          <w:sz w:val="24"/>
          <w:szCs w:val="24"/>
          <w:lang w:eastAsia="en-US"/>
        </w:rPr>
        <w:t xml:space="preserve">Document </w:t>
      </w:r>
      <w:r w:rsidR="00F32277">
        <w:rPr>
          <w:rFonts w:ascii="Arial" w:eastAsiaTheme="minorHAnsi" w:hAnsi="Arial" w:cs="Arial"/>
          <w:color w:val="000000"/>
          <w:sz w:val="24"/>
          <w:szCs w:val="24"/>
          <w:lang w:eastAsia="en-US"/>
        </w:rPr>
        <w:t>(</w:t>
      </w:r>
      <w:r w:rsidR="00F32277" w:rsidRPr="00F32277">
        <w:rPr>
          <w:rFonts w:ascii="Arial" w:eastAsiaTheme="minorHAnsi" w:hAnsi="Arial" w:cs="Arial"/>
          <w:b/>
          <w:color w:val="000000"/>
          <w:sz w:val="24"/>
          <w:szCs w:val="24"/>
          <w:lang w:eastAsia="en-US"/>
        </w:rPr>
        <w:t>“the Document”</w:t>
      </w:r>
      <w:r w:rsidR="00F32277">
        <w:rPr>
          <w:rFonts w:ascii="Arial" w:eastAsiaTheme="minorHAnsi" w:hAnsi="Arial" w:cs="Arial"/>
          <w:color w:val="000000"/>
          <w:sz w:val="24"/>
          <w:szCs w:val="24"/>
          <w:lang w:eastAsia="en-US"/>
        </w:rPr>
        <w:t>)</w:t>
      </w:r>
      <w:r w:rsidRPr="007407AA">
        <w:rPr>
          <w:rFonts w:ascii="Arial" w:eastAsiaTheme="minorHAnsi" w:hAnsi="Arial" w:cs="Arial"/>
          <w:color w:val="000000"/>
          <w:sz w:val="24"/>
          <w:szCs w:val="24"/>
          <w:lang w:eastAsia="en-US"/>
        </w:rPr>
        <w:t xml:space="preserve"> and has been consulted on with staff and/or the recognised trade unions. </w:t>
      </w:r>
    </w:p>
    <w:p w14:paraId="43A947BB" w14:textId="77777777" w:rsidR="007407AA" w:rsidRPr="007407AA" w:rsidRDefault="007407AA" w:rsidP="007407AA">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50319950" w14:textId="77777777" w:rsidR="009951E4" w:rsidRPr="007407AA" w:rsidRDefault="009951E4" w:rsidP="00F0641F">
      <w:pPr>
        <w:pStyle w:val="ListParagraph"/>
        <w:numPr>
          <w:ilvl w:val="0"/>
          <w:numId w:val="7"/>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7407AA">
        <w:rPr>
          <w:rFonts w:ascii="Arial" w:eastAsiaTheme="minorHAnsi" w:hAnsi="Arial" w:cs="Arial"/>
          <w:color w:val="000000"/>
          <w:sz w:val="24"/>
          <w:szCs w:val="24"/>
          <w:lang w:eastAsia="en-US"/>
        </w:rPr>
        <w:t xml:space="preserve">In adopting this pay </w:t>
      </w:r>
      <w:r w:rsidR="003F414F" w:rsidRPr="007407AA">
        <w:rPr>
          <w:rFonts w:ascii="Arial" w:eastAsiaTheme="minorHAnsi" w:hAnsi="Arial" w:cs="Arial"/>
          <w:color w:val="000000"/>
          <w:sz w:val="24"/>
          <w:szCs w:val="24"/>
          <w:lang w:eastAsia="en-US"/>
        </w:rPr>
        <w:t>policy,</w:t>
      </w:r>
      <w:r w:rsidRPr="007407AA">
        <w:rPr>
          <w:rFonts w:ascii="Arial" w:eastAsiaTheme="minorHAnsi" w:hAnsi="Arial" w:cs="Arial"/>
          <w:color w:val="000000"/>
          <w:sz w:val="24"/>
          <w:szCs w:val="24"/>
          <w:lang w:eastAsia="en-US"/>
        </w:rPr>
        <w:t xml:space="preserve"> the aim is to: </w:t>
      </w:r>
    </w:p>
    <w:p w14:paraId="19D37DBD" w14:textId="77777777" w:rsidR="009951E4" w:rsidRPr="00B06CCA" w:rsidRDefault="009951E4" w:rsidP="00F0641F">
      <w:pPr>
        <w:pStyle w:val="ListParagraph"/>
        <w:numPr>
          <w:ilvl w:val="0"/>
          <w:numId w:val="23"/>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B06CCA">
        <w:rPr>
          <w:rFonts w:ascii="Arial" w:eastAsiaTheme="minorHAnsi" w:hAnsi="Arial" w:cs="Arial"/>
          <w:iCs/>
          <w:color w:val="000000"/>
          <w:sz w:val="24"/>
          <w:szCs w:val="24"/>
          <w:lang w:eastAsia="en-US"/>
        </w:rPr>
        <w:t xml:space="preserve">maximise the quality of teaching and learning at the school </w:t>
      </w:r>
    </w:p>
    <w:p w14:paraId="618B6FCF" w14:textId="77777777" w:rsidR="009951E4" w:rsidRPr="00B06CCA" w:rsidRDefault="009951E4" w:rsidP="00F0641F">
      <w:pPr>
        <w:pStyle w:val="ListParagraph"/>
        <w:numPr>
          <w:ilvl w:val="0"/>
          <w:numId w:val="23"/>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B06CCA">
        <w:rPr>
          <w:rFonts w:ascii="Arial" w:eastAsiaTheme="minorHAnsi" w:hAnsi="Arial" w:cs="Arial"/>
          <w:iCs/>
          <w:color w:val="000000"/>
          <w:sz w:val="24"/>
          <w:szCs w:val="24"/>
          <w:lang w:eastAsia="en-US"/>
        </w:rPr>
        <w:t xml:space="preserve">support the recruitment and retention of a </w:t>
      </w:r>
      <w:r w:rsidR="00B06CCA" w:rsidRPr="00B06CCA">
        <w:rPr>
          <w:rFonts w:ascii="Arial" w:eastAsiaTheme="minorHAnsi" w:hAnsi="Arial" w:cs="Arial"/>
          <w:iCs/>
          <w:color w:val="000000"/>
          <w:sz w:val="24"/>
          <w:szCs w:val="24"/>
          <w:lang w:eastAsia="en-US"/>
        </w:rPr>
        <w:t>high-quality</w:t>
      </w:r>
      <w:r w:rsidRPr="00B06CCA">
        <w:rPr>
          <w:rFonts w:ascii="Arial" w:eastAsiaTheme="minorHAnsi" w:hAnsi="Arial" w:cs="Arial"/>
          <w:iCs/>
          <w:color w:val="000000"/>
          <w:sz w:val="24"/>
          <w:szCs w:val="24"/>
          <w:lang w:eastAsia="en-US"/>
        </w:rPr>
        <w:t xml:space="preserve"> teacher workforce </w:t>
      </w:r>
    </w:p>
    <w:p w14:paraId="3D4D4239" w14:textId="77777777" w:rsidR="009951E4" w:rsidRPr="00B06CCA" w:rsidRDefault="009951E4" w:rsidP="00F0641F">
      <w:pPr>
        <w:pStyle w:val="ListParagraph"/>
        <w:numPr>
          <w:ilvl w:val="0"/>
          <w:numId w:val="23"/>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B06CCA">
        <w:rPr>
          <w:rFonts w:ascii="Arial" w:eastAsiaTheme="minorHAnsi" w:hAnsi="Arial" w:cs="Arial"/>
          <w:iCs/>
          <w:color w:val="000000"/>
          <w:sz w:val="24"/>
          <w:szCs w:val="24"/>
          <w:lang w:eastAsia="en-US"/>
        </w:rPr>
        <w:t xml:space="preserve">enable the school to recognise and reward teachers appropriately for their contribution to the school </w:t>
      </w:r>
    </w:p>
    <w:p w14:paraId="57F25F5E" w14:textId="77777777" w:rsidR="007407AA" w:rsidRDefault="009951E4" w:rsidP="00F0641F">
      <w:pPr>
        <w:pStyle w:val="ListParagraph"/>
        <w:numPr>
          <w:ilvl w:val="0"/>
          <w:numId w:val="23"/>
        </w:numPr>
        <w:autoSpaceDE w:val="0"/>
        <w:autoSpaceDN w:val="0"/>
        <w:adjustRightInd w:val="0"/>
        <w:spacing w:before="100" w:beforeAutospacing="1" w:after="100" w:afterAutospacing="1" w:line="360" w:lineRule="auto"/>
        <w:jc w:val="both"/>
        <w:rPr>
          <w:rFonts w:ascii="Arial" w:eastAsiaTheme="minorHAnsi" w:hAnsi="Arial" w:cs="Arial"/>
          <w:iCs/>
          <w:color w:val="000000"/>
          <w:sz w:val="24"/>
          <w:szCs w:val="24"/>
          <w:lang w:eastAsia="en-US"/>
        </w:rPr>
      </w:pPr>
      <w:r w:rsidRPr="00B06CCA">
        <w:rPr>
          <w:rFonts w:ascii="Arial" w:eastAsiaTheme="minorHAnsi" w:hAnsi="Arial" w:cs="Arial"/>
          <w:iCs/>
          <w:color w:val="000000"/>
          <w:sz w:val="24"/>
          <w:szCs w:val="24"/>
          <w:lang w:eastAsia="en-US"/>
        </w:rPr>
        <w:t>help to ensure that decisions on pay are managed in a fair, just and trans</w:t>
      </w:r>
      <w:r w:rsidR="0049467A" w:rsidRPr="00B06CCA">
        <w:rPr>
          <w:rFonts w:ascii="Arial" w:eastAsiaTheme="minorHAnsi" w:hAnsi="Arial" w:cs="Arial"/>
          <w:iCs/>
          <w:color w:val="000000"/>
          <w:sz w:val="24"/>
          <w:szCs w:val="24"/>
          <w:lang w:eastAsia="en-US"/>
        </w:rPr>
        <w:t>parent way.</w:t>
      </w:r>
    </w:p>
    <w:p w14:paraId="0841911D" w14:textId="77777777" w:rsidR="00D25BD6" w:rsidRPr="00D25BD6" w:rsidRDefault="00D25BD6" w:rsidP="00D25BD6">
      <w:pPr>
        <w:pStyle w:val="ListParagraph"/>
        <w:autoSpaceDE w:val="0"/>
        <w:autoSpaceDN w:val="0"/>
        <w:adjustRightInd w:val="0"/>
        <w:spacing w:before="100" w:beforeAutospacing="1" w:after="100" w:afterAutospacing="1" w:line="360" w:lineRule="auto"/>
        <w:jc w:val="both"/>
        <w:rPr>
          <w:rFonts w:ascii="Arial" w:eastAsiaTheme="minorHAnsi" w:hAnsi="Arial" w:cs="Arial"/>
          <w:iCs/>
          <w:color w:val="000000"/>
          <w:sz w:val="24"/>
          <w:szCs w:val="24"/>
          <w:lang w:eastAsia="en-US"/>
        </w:rPr>
      </w:pPr>
    </w:p>
    <w:p w14:paraId="5668B198" w14:textId="77777777" w:rsidR="00222D2E" w:rsidRDefault="009951E4" w:rsidP="00F0641F">
      <w:pPr>
        <w:pStyle w:val="ListParagraph"/>
        <w:numPr>
          <w:ilvl w:val="0"/>
          <w:numId w:val="7"/>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sidRPr="007407AA">
        <w:rPr>
          <w:rFonts w:ascii="Arial" w:eastAsiaTheme="minorHAnsi" w:hAnsi="Arial" w:cs="Arial"/>
          <w:color w:val="000000"/>
          <w:sz w:val="24"/>
          <w:szCs w:val="24"/>
          <w:lang w:eastAsia="en-US"/>
        </w:rPr>
        <w:t xml:space="preserve">Pay decisions at this school </w:t>
      </w:r>
      <w:r w:rsidR="002F4C42">
        <w:rPr>
          <w:rFonts w:ascii="Arial" w:eastAsiaTheme="minorHAnsi" w:hAnsi="Arial" w:cs="Arial"/>
          <w:color w:val="000000"/>
          <w:sz w:val="24"/>
          <w:szCs w:val="24"/>
          <w:lang w:eastAsia="en-US"/>
        </w:rPr>
        <w:t xml:space="preserve">are made by the Governing Body who have delegated certain responsibilities </w:t>
      </w:r>
      <w:r w:rsidR="00E328ED">
        <w:rPr>
          <w:rFonts w:ascii="Arial" w:eastAsiaTheme="minorHAnsi" w:hAnsi="Arial" w:cs="Arial"/>
          <w:color w:val="000000"/>
          <w:sz w:val="24"/>
          <w:szCs w:val="24"/>
          <w:lang w:eastAsia="en-US"/>
        </w:rPr>
        <w:t xml:space="preserve">and </w:t>
      </w:r>
      <w:r w:rsidR="003F414F">
        <w:rPr>
          <w:rFonts w:ascii="Arial" w:eastAsiaTheme="minorHAnsi" w:hAnsi="Arial" w:cs="Arial"/>
          <w:color w:val="000000"/>
          <w:sz w:val="24"/>
          <w:szCs w:val="24"/>
          <w:lang w:eastAsia="en-US"/>
        </w:rPr>
        <w:t>decision-making</w:t>
      </w:r>
      <w:r w:rsidR="00E328ED">
        <w:rPr>
          <w:rFonts w:ascii="Arial" w:eastAsiaTheme="minorHAnsi" w:hAnsi="Arial" w:cs="Arial"/>
          <w:color w:val="000000"/>
          <w:sz w:val="24"/>
          <w:szCs w:val="24"/>
          <w:lang w:eastAsia="en-US"/>
        </w:rPr>
        <w:t xml:space="preserve"> powers to the Pay Committee as set </w:t>
      </w:r>
      <w:r w:rsidR="00E328ED" w:rsidRPr="00B9475A">
        <w:rPr>
          <w:rFonts w:ascii="Arial" w:eastAsiaTheme="minorHAnsi" w:hAnsi="Arial" w:cs="Arial"/>
          <w:color w:val="000000"/>
          <w:sz w:val="24"/>
          <w:szCs w:val="24"/>
          <w:lang w:eastAsia="en-US"/>
        </w:rPr>
        <w:t xml:space="preserve">out in appendix </w:t>
      </w:r>
      <w:r w:rsidR="00B31DB3" w:rsidRPr="00B9475A">
        <w:rPr>
          <w:rFonts w:ascii="Arial" w:eastAsiaTheme="minorHAnsi" w:hAnsi="Arial" w:cs="Arial"/>
          <w:color w:val="000000"/>
          <w:sz w:val="24"/>
          <w:szCs w:val="24"/>
          <w:lang w:eastAsia="en-US"/>
        </w:rPr>
        <w:t>4</w:t>
      </w:r>
      <w:r w:rsidR="003F414F" w:rsidRPr="00B9475A">
        <w:rPr>
          <w:rFonts w:ascii="Arial" w:eastAsiaTheme="minorHAnsi" w:hAnsi="Arial" w:cs="Arial"/>
          <w:color w:val="000000"/>
          <w:sz w:val="24"/>
          <w:szCs w:val="24"/>
          <w:lang w:eastAsia="en-US"/>
        </w:rPr>
        <w:t>. The</w:t>
      </w:r>
      <w:r w:rsidR="003F414F">
        <w:rPr>
          <w:rFonts w:ascii="Arial" w:eastAsiaTheme="minorHAnsi" w:hAnsi="Arial" w:cs="Arial"/>
          <w:color w:val="000000"/>
          <w:sz w:val="24"/>
          <w:szCs w:val="24"/>
          <w:lang w:eastAsia="en-US"/>
        </w:rPr>
        <w:t xml:space="preserve"> P</w:t>
      </w:r>
      <w:r w:rsidR="00E328ED">
        <w:rPr>
          <w:rFonts w:ascii="Arial" w:eastAsiaTheme="minorHAnsi" w:hAnsi="Arial" w:cs="Arial"/>
          <w:color w:val="000000"/>
          <w:sz w:val="24"/>
          <w:szCs w:val="24"/>
          <w:lang w:eastAsia="en-US"/>
        </w:rPr>
        <w:t>ay Committee is responsible for the administration and review of the pay policy, subject to the approval of the relevant body, and has full authority to take pay decisions on behalf of the relevant body in accordance with this policy. The headteacher is responsible for advising the Pay Committee on its decisions.</w:t>
      </w:r>
    </w:p>
    <w:p w14:paraId="0971E692" w14:textId="77777777" w:rsidR="00803B82" w:rsidRDefault="00803B82" w:rsidP="00803B82">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71A7140D" w14:textId="77777777" w:rsidR="00BC4B2B" w:rsidRDefault="00BC4B2B" w:rsidP="00803B82">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31B92C96" w14:textId="77777777" w:rsidR="00367C02" w:rsidRDefault="00803B82" w:rsidP="00803B82">
      <w:pPr>
        <w:autoSpaceDE w:val="0"/>
        <w:autoSpaceDN w:val="0"/>
        <w:adjustRightInd w:val="0"/>
        <w:spacing w:before="100" w:beforeAutospacing="1" w:after="100" w:afterAutospacing="1" w:line="360" w:lineRule="auto"/>
        <w:jc w:val="both"/>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SECTION 2.</w:t>
      </w:r>
      <w:r>
        <w:rPr>
          <w:rFonts w:ascii="Arial" w:eastAsiaTheme="minorHAnsi" w:hAnsi="Arial" w:cs="Arial"/>
          <w:b/>
          <w:bCs/>
          <w:color w:val="000000"/>
          <w:sz w:val="24"/>
          <w:szCs w:val="24"/>
          <w:lang w:eastAsia="en-US"/>
        </w:rPr>
        <w:tab/>
      </w:r>
      <w:r w:rsidR="00367C02">
        <w:rPr>
          <w:rFonts w:ascii="Arial" w:eastAsiaTheme="minorHAnsi" w:hAnsi="Arial" w:cs="Arial"/>
          <w:b/>
          <w:bCs/>
          <w:color w:val="000000"/>
          <w:sz w:val="24"/>
          <w:szCs w:val="24"/>
          <w:lang w:eastAsia="en-US"/>
        </w:rPr>
        <w:t>RESPONSIBILITIES/OBLIGATIONS</w:t>
      </w:r>
    </w:p>
    <w:p w14:paraId="27F045B1" w14:textId="77777777" w:rsidR="00E5643C" w:rsidRPr="00E5643C" w:rsidRDefault="00E5643C" w:rsidP="00F0641F">
      <w:pPr>
        <w:pStyle w:val="ListParagraph"/>
        <w:numPr>
          <w:ilvl w:val="0"/>
          <w:numId w:val="32"/>
        </w:numPr>
        <w:tabs>
          <w:tab w:val="left" w:pos="851"/>
        </w:tabs>
        <w:overflowPunct w:val="0"/>
        <w:autoSpaceDE w:val="0"/>
        <w:autoSpaceDN w:val="0"/>
        <w:adjustRightInd w:val="0"/>
        <w:spacing w:after="0"/>
        <w:jc w:val="both"/>
        <w:textAlignment w:val="baseline"/>
        <w:rPr>
          <w:rFonts w:ascii="Arial" w:hAnsi="Arial" w:cs="Arial"/>
          <w:b/>
          <w:sz w:val="24"/>
          <w:szCs w:val="24"/>
        </w:rPr>
      </w:pPr>
      <w:r w:rsidRPr="00E5643C">
        <w:rPr>
          <w:rFonts w:ascii="Arial" w:hAnsi="Arial" w:cs="Arial"/>
          <w:b/>
          <w:sz w:val="24"/>
          <w:szCs w:val="24"/>
        </w:rPr>
        <w:t>Governing Body Obligations</w:t>
      </w:r>
    </w:p>
    <w:p w14:paraId="47AE70EA" w14:textId="77777777" w:rsidR="00E5643C" w:rsidRPr="00E5643C" w:rsidRDefault="00E5643C" w:rsidP="00E5643C">
      <w:pPr>
        <w:tabs>
          <w:tab w:val="left" w:pos="851"/>
        </w:tabs>
        <w:overflowPunct w:val="0"/>
        <w:autoSpaceDE w:val="0"/>
        <w:autoSpaceDN w:val="0"/>
        <w:adjustRightInd w:val="0"/>
        <w:spacing w:after="0"/>
        <w:ind w:left="720"/>
        <w:jc w:val="both"/>
        <w:textAlignment w:val="baseline"/>
        <w:rPr>
          <w:rFonts w:ascii="Arial" w:hAnsi="Arial" w:cs="Arial"/>
          <w:b/>
          <w:sz w:val="24"/>
          <w:szCs w:val="24"/>
          <w:highlight w:val="yellow"/>
        </w:rPr>
      </w:pPr>
    </w:p>
    <w:p w14:paraId="0A2EA424" w14:textId="77777777" w:rsidR="00E5643C" w:rsidRPr="00E5643C" w:rsidRDefault="00E5643C" w:rsidP="00F0641F">
      <w:pPr>
        <w:pStyle w:val="ListParagraph"/>
        <w:numPr>
          <w:ilvl w:val="0"/>
          <w:numId w:val="33"/>
        </w:numPr>
        <w:tabs>
          <w:tab w:val="left" w:pos="851"/>
        </w:tabs>
        <w:overflowPunct w:val="0"/>
        <w:autoSpaceDE w:val="0"/>
        <w:autoSpaceDN w:val="0"/>
        <w:adjustRightInd w:val="0"/>
        <w:jc w:val="both"/>
        <w:textAlignment w:val="baseline"/>
        <w:rPr>
          <w:rFonts w:ascii="Arial" w:hAnsi="Arial" w:cs="Arial"/>
          <w:sz w:val="24"/>
          <w:szCs w:val="24"/>
        </w:rPr>
      </w:pPr>
      <w:r w:rsidRPr="00E5643C">
        <w:rPr>
          <w:rFonts w:ascii="Arial" w:hAnsi="Arial" w:cs="Arial"/>
          <w:sz w:val="24"/>
          <w:szCs w:val="24"/>
        </w:rPr>
        <w:t>The governing body will fulfil its obligations to:</w:t>
      </w:r>
    </w:p>
    <w:p w14:paraId="3A5BB878" w14:textId="77777777" w:rsidR="00E5643C" w:rsidRPr="00E5643C" w:rsidRDefault="00E5643C" w:rsidP="00E5643C">
      <w:pPr>
        <w:pStyle w:val="ListParagraph"/>
        <w:tabs>
          <w:tab w:val="left" w:pos="851"/>
        </w:tabs>
        <w:overflowPunct w:val="0"/>
        <w:autoSpaceDE w:val="0"/>
        <w:autoSpaceDN w:val="0"/>
        <w:adjustRightInd w:val="0"/>
        <w:jc w:val="both"/>
        <w:textAlignment w:val="baseline"/>
        <w:rPr>
          <w:rFonts w:ascii="Arial" w:hAnsi="Arial" w:cs="Arial"/>
          <w:sz w:val="24"/>
          <w:szCs w:val="24"/>
        </w:rPr>
      </w:pPr>
    </w:p>
    <w:p w14:paraId="6BC0A0B1" w14:textId="77777777" w:rsidR="00E5643C" w:rsidRPr="00E5643C" w:rsidRDefault="00E5643C" w:rsidP="00F0641F">
      <w:pPr>
        <w:pStyle w:val="ListParagraph"/>
        <w:numPr>
          <w:ilvl w:val="1"/>
          <w:numId w:val="33"/>
        </w:numPr>
        <w:tabs>
          <w:tab w:val="left" w:pos="851"/>
        </w:tabs>
        <w:overflowPunct w:val="0"/>
        <w:autoSpaceDE w:val="0"/>
        <w:autoSpaceDN w:val="0"/>
        <w:adjustRightInd w:val="0"/>
        <w:jc w:val="both"/>
        <w:textAlignment w:val="baseline"/>
        <w:rPr>
          <w:rFonts w:ascii="Arial" w:hAnsi="Arial" w:cs="Arial"/>
          <w:sz w:val="24"/>
          <w:szCs w:val="24"/>
        </w:rPr>
      </w:pPr>
      <w:r w:rsidRPr="00E5643C">
        <w:rPr>
          <w:rFonts w:ascii="Arial" w:hAnsi="Arial" w:cs="Arial"/>
          <w:b/>
          <w:sz w:val="24"/>
          <w:szCs w:val="24"/>
        </w:rPr>
        <w:t>Teachers</w:t>
      </w:r>
      <w:r w:rsidRPr="00E5643C">
        <w:rPr>
          <w:rFonts w:ascii="Arial" w:hAnsi="Arial" w:cs="Arial"/>
          <w:sz w:val="24"/>
          <w:szCs w:val="24"/>
        </w:rPr>
        <w:t xml:space="preserve">:  as set out in the </w:t>
      </w:r>
      <w:r w:rsidR="00EB3D67">
        <w:rPr>
          <w:rFonts w:ascii="Arial" w:hAnsi="Arial" w:cs="Arial"/>
          <w:sz w:val="24"/>
          <w:szCs w:val="24"/>
        </w:rPr>
        <w:t xml:space="preserve">current </w:t>
      </w:r>
      <w:r w:rsidRPr="00E5643C">
        <w:rPr>
          <w:rFonts w:ascii="Arial" w:hAnsi="Arial" w:cs="Arial"/>
          <w:sz w:val="24"/>
          <w:szCs w:val="24"/>
        </w:rPr>
        <w:t>School Teachers’ Pay and Conditions Document (</w:t>
      </w:r>
      <w:r w:rsidR="00043A18">
        <w:rPr>
          <w:rFonts w:ascii="Arial" w:hAnsi="Arial" w:cs="Arial"/>
          <w:sz w:val="24"/>
          <w:szCs w:val="24"/>
        </w:rPr>
        <w:t>“</w:t>
      </w:r>
      <w:r w:rsidR="00043A18">
        <w:rPr>
          <w:rFonts w:ascii="Arial" w:hAnsi="Arial" w:cs="Arial"/>
          <w:b/>
          <w:sz w:val="24"/>
          <w:szCs w:val="24"/>
        </w:rPr>
        <w:t>the Document”</w:t>
      </w:r>
      <w:r w:rsidRPr="00E5643C">
        <w:rPr>
          <w:rFonts w:ascii="Arial" w:hAnsi="Arial" w:cs="Arial"/>
          <w:sz w:val="24"/>
          <w:szCs w:val="24"/>
        </w:rPr>
        <w:t xml:space="preserve">) and the </w:t>
      </w:r>
      <w:r w:rsidR="00EB3D67">
        <w:rPr>
          <w:rFonts w:ascii="Arial" w:hAnsi="Arial" w:cs="Arial"/>
          <w:sz w:val="24"/>
          <w:szCs w:val="24"/>
        </w:rPr>
        <w:t xml:space="preserve">current </w:t>
      </w:r>
      <w:r w:rsidRPr="00E5643C">
        <w:rPr>
          <w:rFonts w:ascii="Arial" w:hAnsi="Arial" w:cs="Arial"/>
          <w:sz w:val="24"/>
          <w:szCs w:val="24"/>
        </w:rPr>
        <w:t>Conditions of Service for School Teachers in England and Wales (</w:t>
      </w:r>
      <w:r w:rsidR="00817BF8">
        <w:rPr>
          <w:rFonts w:ascii="Arial" w:hAnsi="Arial" w:cs="Arial"/>
          <w:b/>
          <w:sz w:val="24"/>
          <w:szCs w:val="24"/>
        </w:rPr>
        <w:t>“</w:t>
      </w:r>
      <w:r w:rsidR="00043A18">
        <w:rPr>
          <w:rFonts w:ascii="Arial" w:hAnsi="Arial" w:cs="Arial"/>
          <w:b/>
          <w:sz w:val="24"/>
          <w:szCs w:val="24"/>
        </w:rPr>
        <w:t>the Burgundy Book”</w:t>
      </w:r>
      <w:r w:rsidRPr="00E5643C">
        <w:rPr>
          <w:rFonts w:ascii="Arial" w:hAnsi="Arial" w:cs="Arial"/>
          <w:sz w:val="24"/>
          <w:szCs w:val="24"/>
        </w:rPr>
        <w:t xml:space="preserve">).  </w:t>
      </w:r>
    </w:p>
    <w:p w14:paraId="57E1A2FB" w14:textId="77777777" w:rsidR="00E5643C" w:rsidRPr="00E5643C" w:rsidRDefault="00E5643C" w:rsidP="00E5643C">
      <w:pPr>
        <w:pStyle w:val="ListParagraph"/>
        <w:tabs>
          <w:tab w:val="left" w:pos="851"/>
        </w:tabs>
        <w:overflowPunct w:val="0"/>
        <w:autoSpaceDE w:val="0"/>
        <w:autoSpaceDN w:val="0"/>
        <w:adjustRightInd w:val="0"/>
        <w:ind w:left="1440"/>
        <w:jc w:val="both"/>
        <w:textAlignment w:val="baseline"/>
        <w:rPr>
          <w:rFonts w:ascii="Arial" w:hAnsi="Arial" w:cs="Arial"/>
          <w:sz w:val="24"/>
          <w:szCs w:val="24"/>
        </w:rPr>
      </w:pPr>
    </w:p>
    <w:p w14:paraId="06365A9E" w14:textId="77777777" w:rsidR="00452E2E" w:rsidRPr="00452E2E" w:rsidRDefault="00E5643C" w:rsidP="00F0641F">
      <w:pPr>
        <w:pStyle w:val="ListParagraph"/>
        <w:numPr>
          <w:ilvl w:val="1"/>
          <w:numId w:val="33"/>
        </w:numPr>
        <w:tabs>
          <w:tab w:val="left" w:pos="851"/>
        </w:tabs>
        <w:overflowPunct w:val="0"/>
        <w:autoSpaceDE w:val="0"/>
        <w:autoSpaceDN w:val="0"/>
        <w:adjustRightInd w:val="0"/>
        <w:jc w:val="both"/>
        <w:textAlignment w:val="baseline"/>
        <w:rPr>
          <w:rFonts w:ascii="Arial" w:hAnsi="Arial" w:cs="Arial"/>
          <w:sz w:val="24"/>
          <w:szCs w:val="24"/>
        </w:rPr>
      </w:pPr>
      <w:r w:rsidRPr="00E5643C">
        <w:rPr>
          <w:rFonts w:ascii="Arial" w:hAnsi="Arial" w:cs="Arial"/>
          <w:b/>
          <w:sz w:val="24"/>
          <w:szCs w:val="24"/>
        </w:rPr>
        <w:t>Support staff</w:t>
      </w:r>
      <w:r w:rsidRPr="00E5643C">
        <w:rPr>
          <w:rFonts w:ascii="Arial" w:hAnsi="Arial" w:cs="Arial"/>
          <w:sz w:val="24"/>
          <w:szCs w:val="24"/>
        </w:rPr>
        <w:t xml:space="preserve">:  the </w:t>
      </w:r>
      <w:r w:rsidR="00EB3D67">
        <w:rPr>
          <w:rFonts w:ascii="Arial" w:hAnsi="Arial" w:cs="Arial"/>
          <w:sz w:val="24"/>
          <w:szCs w:val="24"/>
        </w:rPr>
        <w:t xml:space="preserve">current </w:t>
      </w:r>
      <w:r w:rsidRPr="00E5643C">
        <w:rPr>
          <w:rFonts w:ascii="Arial" w:hAnsi="Arial" w:cs="Arial"/>
          <w:sz w:val="24"/>
          <w:szCs w:val="24"/>
        </w:rPr>
        <w:t>National Joint Council for Local Government Services National Agreement on Pay and Conditions of Service (</w:t>
      </w:r>
      <w:r w:rsidR="00043A18">
        <w:rPr>
          <w:rFonts w:ascii="Arial" w:hAnsi="Arial" w:cs="Arial"/>
          <w:b/>
          <w:sz w:val="24"/>
          <w:szCs w:val="24"/>
        </w:rPr>
        <w:t>“the Green Book”</w:t>
      </w:r>
      <w:r w:rsidRPr="00E5643C">
        <w:rPr>
          <w:rFonts w:ascii="Arial" w:hAnsi="Arial" w:cs="Arial"/>
          <w:sz w:val="24"/>
          <w:szCs w:val="24"/>
        </w:rPr>
        <w:t>) and in keeping with Sefton Co</w:t>
      </w:r>
      <w:r w:rsidR="00043A18">
        <w:rPr>
          <w:rFonts w:ascii="Arial" w:hAnsi="Arial" w:cs="Arial"/>
          <w:sz w:val="24"/>
          <w:szCs w:val="24"/>
        </w:rPr>
        <w:t xml:space="preserve">uncil’s </w:t>
      </w:r>
      <w:r w:rsidR="00EB3D67">
        <w:rPr>
          <w:rFonts w:ascii="Arial" w:hAnsi="Arial" w:cs="Arial"/>
          <w:sz w:val="24"/>
          <w:szCs w:val="24"/>
        </w:rPr>
        <w:t xml:space="preserve">current </w:t>
      </w:r>
      <w:r w:rsidR="00043A18">
        <w:rPr>
          <w:rFonts w:ascii="Arial" w:hAnsi="Arial" w:cs="Arial"/>
          <w:sz w:val="24"/>
          <w:szCs w:val="24"/>
        </w:rPr>
        <w:t>Job Evaluation Scheme (“</w:t>
      </w:r>
      <w:r w:rsidRPr="00E5643C">
        <w:rPr>
          <w:rFonts w:ascii="Arial" w:hAnsi="Arial" w:cs="Arial"/>
          <w:b/>
          <w:sz w:val="24"/>
          <w:szCs w:val="24"/>
        </w:rPr>
        <w:t>JE</w:t>
      </w:r>
      <w:r w:rsidR="00043A18">
        <w:rPr>
          <w:rFonts w:ascii="Arial" w:hAnsi="Arial" w:cs="Arial"/>
          <w:sz w:val="24"/>
          <w:szCs w:val="24"/>
        </w:rPr>
        <w:t>”</w:t>
      </w:r>
      <w:r w:rsidRPr="00E5643C">
        <w:rPr>
          <w:rFonts w:ascii="Arial" w:hAnsi="Arial" w:cs="Arial"/>
          <w:sz w:val="24"/>
          <w:szCs w:val="24"/>
        </w:rPr>
        <w:t>).</w:t>
      </w:r>
    </w:p>
    <w:p w14:paraId="6E3F144C" w14:textId="77777777" w:rsidR="00452E2E" w:rsidRDefault="00452E2E" w:rsidP="00452E2E">
      <w:pPr>
        <w:pStyle w:val="ListParagraph"/>
        <w:overflowPunct w:val="0"/>
        <w:autoSpaceDE w:val="0"/>
        <w:autoSpaceDN w:val="0"/>
        <w:adjustRightInd w:val="0"/>
        <w:jc w:val="both"/>
        <w:textAlignment w:val="baseline"/>
        <w:rPr>
          <w:rFonts w:ascii="Arial" w:hAnsi="Arial" w:cs="Arial"/>
          <w:sz w:val="24"/>
          <w:szCs w:val="24"/>
        </w:rPr>
      </w:pPr>
    </w:p>
    <w:p w14:paraId="04FA8A98" w14:textId="77777777" w:rsidR="00452E2E" w:rsidRDefault="00E5643C" w:rsidP="00F0641F">
      <w:pPr>
        <w:pStyle w:val="ListParagraph"/>
        <w:numPr>
          <w:ilvl w:val="0"/>
          <w:numId w:val="33"/>
        </w:numPr>
        <w:overflowPunct w:val="0"/>
        <w:autoSpaceDE w:val="0"/>
        <w:autoSpaceDN w:val="0"/>
        <w:adjustRightInd w:val="0"/>
        <w:jc w:val="both"/>
        <w:textAlignment w:val="baseline"/>
        <w:rPr>
          <w:rFonts w:ascii="Arial" w:hAnsi="Arial" w:cs="Arial"/>
          <w:sz w:val="24"/>
          <w:szCs w:val="24"/>
        </w:rPr>
      </w:pPr>
      <w:r w:rsidRPr="00452E2E">
        <w:rPr>
          <w:rFonts w:ascii="Arial" w:hAnsi="Arial" w:cs="Arial"/>
          <w:sz w:val="24"/>
          <w:szCs w:val="24"/>
        </w:rPr>
        <w:t xml:space="preserve">The governing body will need to consider any updated pay policy and assure themselves that appropriate arrangements for linking </w:t>
      </w:r>
      <w:r w:rsidR="0062438F">
        <w:rPr>
          <w:rFonts w:ascii="Arial" w:hAnsi="Arial" w:cs="Arial"/>
          <w:sz w:val="24"/>
          <w:szCs w:val="24"/>
        </w:rPr>
        <w:t>teacher’s</w:t>
      </w:r>
      <w:r w:rsidR="003B3E8F">
        <w:rPr>
          <w:rFonts w:ascii="Arial" w:hAnsi="Arial" w:cs="Arial"/>
          <w:sz w:val="24"/>
          <w:szCs w:val="24"/>
        </w:rPr>
        <w:t xml:space="preserve"> </w:t>
      </w:r>
      <w:r w:rsidRPr="00452E2E">
        <w:rPr>
          <w:rFonts w:ascii="Arial" w:hAnsi="Arial" w:cs="Arial"/>
          <w:sz w:val="24"/>
          <w:szCs w:val="24"/>
        </w:rPr>
        <w:t>appraisal to pay are in place, can be applied consistently and that their pay decisions can be objectively justified.</w:t>
      </w:r>
    </w:p>
    <w:p w14:paraId="1AA39AC0" w14:textId="77777777" w:rsidR="00452E2E" w:rsidRDefault="00452E2E" w:rsidP="00452E2E">
      <w:pPr>
        <w:pStyle w:val="ListParagraph"/>
        <w:overflowPunct w:val="0"/>
        <w:autoSpaceDE w:val="0"/>
        <w:autoSpaceDN w:val="0"/>
        <w:adjustRightInd w:val="0"/>
        <w:jc w:val="both"/>
        <w:textAlignment w:val="baseline"/>
        <w:rPr>
          <w:rFonts w:ascii="Arial" w:hAnsi="Arial" w:cs="Arial"/>
          <w:sz w:val="24"/>
          <w:szCs w:val="24"/>
        </w:rPr>
      </w:pPr>
    </w:p>
    <w:p w14:paraId="11746DB4" w14:textId="77777777" w:rsidR="00452E2E" w:rsidRDefault="00E5643C" w:rsidP="00F0641F">
      <w:pPr>
        <w:pStyle w:val="ListParagraph"/>
        <w:numPr>
          <w:ilvl w:val="0"/>
          <w:numId w:val="33"/>
        </w:numPr>
        <w:overflowPunct w:val="0"/>
        <w:autoSpaceDE w:val="0"/>
        <w:autoSpaceDN w:val="0"/>
        <w:adjustRightInd w:val="0"/>
        <w:jc w:val="both"/>
        <w:textAlignment w:val="baseline"/>
        <w:rPr>
          <w:rFonts w:ascii="Arial" w:hAnsi="Arial" w:cs="Arial"/>
          <w:sz w:val="24"/>
          <w:szCs w:val="24"/>
        </w:rPr>
      </w:pPr>
      <w:r w:rsidRPr="00452E2E">
        <w:rPr>
          <w:rFonts w:ascii="Arial" w:hAnsi="Arial" w:cs="Arial"/>
          <w:sz w:val="24"/>
          <w:szCs w:val="24"/>
        </w:rPr>
        <w:t xml:space="preserve">The governing body will ensure that it makes funds available to support pay decisions, in accordance with this pay </w:t>
      </w:r>
      <w:r w:rsidRPr="00993B5D">
        <w:rPr>
          <w:rFonts w:ascii="Arial" w:hAnsi="Arial" w:cs="Arial"/>
          <w:sz w:val="24"/>
          <w:szCs w:val="24"/>
        </w:rPr>
        <w:t>policy (see S</w:t>
      </w:r>
      <w:r w:rsidR="00043A18" w:rsidRPr="00993B5D">
        <w:rPr>
          <w:rFonts w:ascii="Arial" w:hAnsi="Arial" w:cs="Arial"/>
          <w:sz w:val="24"/>
          <w:szCs w:val="24"/>
        </w:rPr>
        <w:t xml:space="preserve">ection </w:t>
      </w:r>
      <w:r w:rsidRPr="00993B5D">
        <w:rPr>
          <w:rFonts w:ascii="Arial" w:hAnsi="Arial" w:cs="Arial"/>
          <w:sz w:val="24"/>
          <w:szCs w:val="24"/>
        </w:rPr>
        <w:t>4, P</w:t>
      </w:r>
      <w:r w:rsidR="00043A18" w:rsidRPr="00993B5D">
        <w:rPr>
          <w:rFonts w:ascii="Arial" w:hAnsi="Arial" w:cs="Arial"/>
          <w:sz w:val="24"/>
          <w:szCs w:val="24"/>
        </w:rPr>
        <w:t xml:space="preserve">age </w:t>
      </w:r>
      <w:r w:rsidR="000627F3" w:rsidRPr="00993B5D">
        <w:rPr>
          <w:rFonts w:ascii="Arial" w:hAnsi="Arial" w:cs="Arial"/>
          <w:sz w:val="24"/>
          <w:szCs w:val="24"/>
        </w:rPr>
        <w:t>8-9</w:t>
      </w:r>
      <w:r w:rsidRPr="00993B5D">
        <w:rPr>
          <w:rFonts w:ascii="Arial" w:hAnsi="Arial" w:cs="Arial"/>
          <w:sz w:val="24"/>
          <w:szCs w:val="24"/>
        </w:rPr>
        <w:t>) and</w:t>
      </w:r>
      <w:r w:rsidRPr="00452E2E">
        <w:rPr>
          <w:rFonts w:ascii="Arial" w:hAnsi="Arial" w:cs="Arial"/>
          <w:sz w:val="24"/>
          <w:szCs w:val="24"/>
        </w:rPr>
        <w:t xml:space="preserve"> the school’s budgetary requirements.</w:t>
      </w:r>
    </w:p>
    <w:p w14:paraId="3AA13D7A" w14:textId="77777777" w:rsidR="00452E2E" w:rsidRPr="00452E2E" w:rsidRDefault="00452E2E" w:rsidP="00452E2E">
      <w:pPr>
        <w:pStyle w:val="ListParagraph"/>
        <w:rPr>
          <w:rFonts w:ascii="Arial" w:hAnsi="Arial" w:cs="Arial"/>
          <w:sz w:val="24"/>
          <w:szCs w:val="24"/>
          <w:highlight w:val="yellow"/>
        </w:rPr>
      </w:pPr>
    </w:p>
    <w:p w14:paraId="56C035CE" w14:textId="77777777" w:rsidR="00E5643C" w:rsidRPr="00452E2E" w:rsidRDefault="00E5643C" w:rsidP="00F0641F">
      <w:pPr>
        <w:pStyle w:val="ListParagraph"/>
        <w:numPr>
          <w:ilvl w:val="0"/>
          <w:numId w:val="33"/>
        </w:numPr>
        <w:overflowPunct w:val="0"/>
        <w:autoSpaceDE w:val="0"/>
        <w:autoSpaceDN w:val="0"/>
        <w:adjustRightInd w:val="0"/>
        <w:jc w:val="both"/>
        <w:textAlignment w:val="baseline"/>
        <w:rPr>
          <w:rFonts w:ascii="Arial" w:hAnsi="Arial" w:cs="Arial"/>
          <w:sz w:val="24"/>
          <w:szCs w:val="24"/>
        </w:rPr>
      </w:pPr>
      <w:r w:rsidRPr="00452E2E">
        <w:rPr>
          <w:rFonts w:ascii="Arial" w:hAnsi="Arial" w:cs="Arial"/>
          <w:sz w:val="24"/>
          <w:szCs w:val="24"/>
        </w:rPr>
        <w:t>The governing body will monitor the outcomes of pay decisions, including the extent to which different groups of teachers may progress at different rates, ensuring the school’s continued compliance with equalities legislation.</w:t>
      </w:r>
    </w:p>
    <w:p w14:paraId="26DCFA6D" w14:textId="77777777" w:rsidR="00E5643C" w:rsidRPr="00E5643C" w:rsidRDefault="00E5643C" w:rsidP="00E5643C">
      <w:pPr>
        <w:overflowPunct w:val="0"/>
        <w:autoSpaceDE w:val="0"/>
        <w:autoSpaceDN w:val="0"/>
        <w:adjustRightInd w:val="0"/>
        <w:jc w:val="both"/>
        <w:textAlignment w:val="baseline"/>
        <w:rPr>
          <w:rFonts w:ascii="Arial" w:hAnsi="Arial" w:cs="Arial"/>
          <w:sz w:val="24"/>
          <w:szCs w:val="24"/>
          <w:highlight w:val="yellow"/>
        </w:rPr>
      </w:pPr>
    </w:p>
    <w:p w14:paraId="067FF23B" w14:textId="77777777" w:rsidR="00E5643C" w:rsidRPr="00452E2E" w:rsidRDefault="00382E56" w:rsidP="00F0641F">
      <w:pPr>
        <w:pStyle w:val="ListParagraph"/>
        <w:numPr>
          <w:ilvl w:val="0"/>
          <w:numId w:val="32"/>
        </w:numPr>
        <w:overflowPunct w:val="0"/>
        <w:autoSpaceDE w:val="0"/>
        <w:autoSpaceDN w:val="0"/>
        <w:adjustRightInd w:val="0"/>
        <w:spacing w:after="0"/>
        <w:jc w:val="both"/>
        <w:textAlignment w:val="baseline"/>
        <w:rPr>
          <w:rFonts w:ascii="Arial" w:hAnsi="Arial" w:cs="Arial"/>
          <w:b/>
          <w:sz w:val="24"/>
          <w:szCs w:val="24"/>
        </w:rPr>
      </w:pPr>
      <w:r>
        <w:rPr>
          <w:rFonts w:ascii="Arial" w:hAnsi="Arial" w:cs="Arial"/>
          <w:b/>
          <w:sz w:val="24"/>
          <w:szCs w:val="24"/>
        </w:rPr>
        <w:t>Headt</w:t>
      </w:r>
      <w:r w:rsidR="00E5643C" w:rsidRPr="00452E2E">
        <w:rPr>
          <w:rFonts w:ascii="Arial" w:hAnsi="Arial" w:cs="Arial"/>
          <w:b/>
          <w:sz w:val="24"/>
          <w:szCs w:val="24"/>
        </w:rPr>
        <w:t>eacher Obligations</w:t>
      </w:r>
    </w:p>
    <w:p w14:paraId="757C719C" w14:textId="77777777" w:rsidR="00E5643C" w:rsidRPr="00E5643C" w:rsidRDefault="00E5643C" w:rsidP="00E5643C">
      <w:pPr>
        <w:overflowPunct w:val="0"/>
        <w:autoSpaceDE w:val="0"/>
        <w:autoSpaceDN w:val="0"/>
        <w:adjustRightInd w:val="0"/>
        <w:spacing w:after="0"/>
        <w:ind w:left="720"/>
        <w:jc w:val="both"/>
        <w:textAlignment w:val="baseline"/>
        <w:rPr>
          <w:rFonts w:ascii="Arial" w:hAnsi="Arial" w:cs="Arial"/>
          <w:b/>
          <w:sz w:val="24"/>
          <w:szCs w:val="24"/>
          <w:highlight w:val="yellow"/>
        </w:rPr>
      </w:pPr>
    </w:p>
    <w:p w14:paraId="421F6602" w14:textId="77777777" w:rsidR="0043674B" w:rsidRPr="0043674B" w:rsidRDefault="00382E56" w:rsidP="00F0641F">
      <w:pPr>
        <w:pStyle w:val="ListParagraph"/>
        <w:numPr>
          <w:ilvl w:val="0"/>
          <w:numId w:val="34"/>
        </w:numPr>
        <w:overflowPunct w:val="0"/>
        <w:autoSpaceDE w:val="0"/>
        <w:autoSpaceDN w:val="0"/>
        <w:adjustRightInd w:val="0"/>
        <w:spacing w:line="360" w:lineRule="auto"/>
        <w:jc w:val="both"/>
        <w:textAlignment w:val="baseline"/>
        <w:rPr>
          <w:rFonts w:ascii="Arial" w:hAnsi="Arial" w:cs="Arial"/>
          <w:sz w:val="24"/>
          <w:szCs w:val="24"/>
        </w:rPr>
      </w:pPr>
      <w:r>
        <w:rPr>
          <w:rFonts w:ascii="Arial" w:hAnsi="Arial" w:cs="Arial"/>
          <w:sz w:val="24"/>
          <w:szCs w:val="24"/>
        </w:rPr>
        <w:t>The head</w:t>
      </w:r>
      <w:r w:rsidR="00E5643C" w:rsidRPr="0043674B">
        <w:rPr>
          <w:rFonts w:ascii="Arial" w:hAnsi="Arial" w:cs="Arial"/>
          <w:sz w:val="24"/>
          <w:szCs w:val="24"/>
        </w:rPr>
        <w:t xml:space="preserve">teacher will: </w:t>
      </w:r>
    </w:p>
    <w:p w14:paraId="499929C7" w14:textId="77777777" w:rsidR="0043674B" w:rsidRPr="0043674B" w:rsidRDefault="00E5643C" w:rsidP="00F0641F">
      <w:pPr>
        <w:pStyle w:val="ListParagraph"/>
        <w:numPr>
          <w:ilvl w:val="1"/>
          <w:numId w:val="34"/>
        </w:numPr>
        <w:overflowPunct w:val="0"/>
        <w:autoSpaceDE w:val="0"/>
        <w:autoSpaceDN w:val="0"/>
        <w:adjustRightInd w:val="0"/>
        <w:spacing w:line="360" w:lineRule="auto"/>
        <w:jc w:val="both"/>
        <w:textAlignment w:val="baseline"/>
        <w:rPr>
          <w:rFonts w:ascii="Arial" w:hAnsi="Arial" w:cs="Arial"/>
          <w:sz w:val="24"/>
          <w:szCs w:val="24"/>
        </w:rPr>
      </w:pPr>
      <w:r w:rsidRPr="0043674B">
        <w:rPr>
          <w:rFonts w:ascii="Arial" w:hAnsi="Arial" w:cs="Arial"/>
          <w:sz w:val="24"/>
          <w:szCs w:val="24"/>
        </w:rPr>
        <w:t xml:space="preserve">develop clear arrangements for linking </w:t>
      </w:r>
      <w:r w:rsidR="0062438F">
        <w:rPr>
          <w:rFonts w:ascii="Arial" w:hAnsi="Arial" w:cs="Arial"/>
          <w:sz w:val="24"/>
          <w:szCs w:val="24"/>
        </w:rPr>
        <w:t xml:space="preserve">teacher </w:t>
      </w:r>
      <w:r w:rsidRPr="0043674B">
        <w:rPr>
          <w:rFonts w:ascii="Arial" w:hAnsi="Arial" w:cs="Arial"/>
          <w:sz w:val="24"/>
          <w:szCs w:val="24"/>
        </w:rPr>
        <w:t>appraisal to pay progression and consult with staff and school union representatives on the appraisal and pay policies;</w:t>
      </w:r>
    </w:p>
    <w:p w14:paraId="13E482F9" w14:textId="77777777" w:rsidR="0043674B" w:rsidRPr="0043674B" w:rsidRDefault="00E5643C" w:rsidP="00F0641F">
      <w:pPr>
        <w:pStyle w:val="ListParagraph"/>
        <w:numPr>
          <w:ilvl w:val="1"/>
          <w:numId w:val="34"/>
        </w:numPr>
        <w:overflowPunct w:val="0"/>
        <w:autoSpaceDE w:val="0"/>
        <w:autoSpaceDN w:val="0"/>
        <w:adjustRightInd w:val="0"/>
        <w:spacing w:line="360" w:lineRule="auto"/>
        <w:jc w:val="both"/>
        <w:textAlignment w:val="baseline"/>
        <w:rPr>
          <w:rFonts w:ascii="Arial" w:hAnsi="Arial" w:cs="Arial"/>
          <w:sz w:val="24"/>
          <w:szCs w:val="24"/>
        </w:rPr>
      </w:pPr>
      <w:r w:rsidRPr="0043674B">
        <w:rPr>
          <w:rFonts w:ascii="Arial" w:hAnsi="Arial" w:cs="Arial"/>
          <w:sz w:val="24"/>
          <w:szCs w:val="24"/>
        </w:rPr>
        <w:lastRenderedPageBreak/>
        <w:t>submit any updated appraisal and pay policies to the governing body for approval;</w:t>
      </w:r>
    </w:p>
    <w:p w14:paraId="40814F77" w14:textId="77777777" w:rsidR="0043674B" w:rsidRPr="0043674B" w:rsidRDefault="00E5643C" w:rsidP="00F0641F">
      <w:pPr>
        <w:pStyle w:val="ListParagraph"/>
        <w:numPr>
          <w:ilvl w:val="1"/>
          <w:numId w:val="34"/>
        </w:numPr>
        <w:overflowPunct w:val="0"/>
        <w:autoSpaceDE w:val="0"/>
        <w:autoSpaceDN w:val="0"/>
        <w:adjustRightInd w:val="0"/>
        <w:spacing w:line="360" w:lineRule="auto"/>
        <w:jc w:val="both"/>
        <w:textAlignment w:val="baseline"/>
        <w:rPr>
          <w:rFonts w:ascii="Arial" w:hAnsi="Arial" w:cs="Arial"/>
          <w:sz w:val="24"/>
          <w:szCs w:val="24"/>
        </w:rPr>
      </w:pPr>
      <w:r w:rsidRPr="0043674B">
        <w:rPr>
          <w:rFonts w:ascii="Arial" w:hAnsi="Arial" w:cs="Arial"/>
          <w:sz w:val="24"/>
          <w:szCs w:val="24"/>
        </w:rPr>
        <w:t>ensure that effective appraisal arrangements are in place and that any appraisers have the knowledge and skills to apply procedures fairly;</w:t>
      </w:r>
    </w:p>
    <w:p w14:paraId="3BD26D3C" w14:textId="77777777" w:rsidR="0043674B" w:rsidRDefault="00E5643C" w:rsidP="00F0641F">
      <w:pPr>
        <w:pStyle w:val="ListParagraph"/>
        <w:numPr>
          <w:ilvl w:val="1"/>
          <w:numId w:val="34"/>
        </w:numPr>
        <w:overflowPunct w:val="0"/>
        <w:autoSpaceDE w:val="0"/>
        <w:autoSpaceDN w:val="0"/>
        <w:adjustRightInd w:val="0"/>
        <w:spacing w:line="360" w:lineRule="auto"/>
        <w:jc w:val="both"/>
        <w:textAlignment w:val="baseline"/>
        <w:rPr>
          <w:rFonts w:ascii="Arial" w:hAnsi="Arial" w:cs="Arial"/>
          <w:sz w:val="24"/>
          <w:szCs w:val="24"/>
        </w:rPr>
      </w:pPr>
      <w:r w:rsidRPr="0043674B">
        <w:rPr>
          <w:rFonts w:ascii="Arial" w:hAnsi="Arial" w:cs="Arial"/>
          <w:sz w:val="24"/>
          <w:szCs w:val="24"/>
        </w:rPr>
        <w:t>submit pay recommendations to the governing body and ensure the governing body has sufficient information upon which to make pay decisions;</w:t>
      </w:r>
    </w:p>
    <w:p w14:paraId="12B56AF2" w14:textId="77777777" w:rsidR="00E5643C" w:rsidRDefault="00E5643C" w:rsidP="00E5643C">
      <w:pPr>
        <w:pStyle w:val="ListParagraph"/>
        <w:numPr>
          <w:ilvl w:val="1"/>
          <w:numId w:val="34"/>
        </w:numPr>
        <w:overflowPunct w:val="0"/>
        <w:autoSpaceDE w:val="0"/>
        <w:autoSpaceDN w:val="0"/>
        <w:adjustRightInd w:val="0"/>
        <w:spacing w:line="360" w:lineRule="auto"/>
        <w:jc w:val="both"/>
        <w:textAlignment w:val="baseline"/>
        <w:rPr>
          <w:rFonts w:ascii="Arial" w:hAnsi="Arial" w:cs="Arial"/>
          <w:sz w:val="24"/>
          <w:szCs w:val="24"/>
        </w:rPr>
      </w:pPr>
      <w:r w:rsidRPr="0043674B">
        <w:rPr>
          <w:rFonts w:ascii="Arial" w:hAnsi="Arial" w:cs="Arial"/>
          <w:sz w:val="24"/>
          <w:szCs w:val="24"/>
        </w:rPr>
        <w:t xml:space="preserve">ensure that teachers are informed about decisions reached; and that records are kept of recommendations and decisions made. </w:t>
      </w:r>
    </w:p>
    <w:p w14:paraId="54D478B7" w14:textId="77777777" w:rsidR="00D55FA7" w:rsidRPr="00D55FA7" w:rsidRDefault="00D55FA7" w:rsidP="00D55FA7">
      <w:pPr>
        <w:pStyle w:val="ListParagraph"/>
        <w:overflowPunct w:val="0"/>
        <w:autoSpaceDE w:val="0"/>
        <w:autoSpaceDN w:val="0"/>
        <w:adjustRightInd w:val="0"/>
        <w:spacing w:line="360" w:lineRule="auto"/>
        <w:ind w:left="1440"/>
        <w:jc w:val="both"/>
        <w:textAlignment w:val="baseline"/>
        <w:rPr>
          <w:rFonts w:ascii="Arial" w:hAnsi="Arial" w:cs="Arial"/>
          <w:sz w:val="24"/>
          <w:szCs w:val="24"/>
        </w:rPr>
      </w:pPr>
    </w:p>
    <w:p w14:paraId="7627E429" w14:textId="77777777" w:rsidR="00E5643C" w:rsidRPr="0005714C" w:rsidRDefault="00E5643C" w:rsidP="00F0641F">
      <w:pPr>
        <w:pStyle w:val="ListParagraph"/>
        <w:numPr>
          <w:ilvl w:val="0"/>
          <w:numId w:val="32"/>
        </w:numPr>
        <w:overflowPunct w:val="0"/>
        <w:autoSpaceDE w:val="0"/>
        <w:autoSpaceDN w:val="0"/>
        <w:adjustRightInd w:val="0"/>
        <w:spacing w:after="0"/>
        <w:jc w:val="both"/>
        <w:textAlignment w:val="baseline"/>
        <w:rPr>
          <w:rFonts w:ascii="Arial" w:hAnsi="Arial" w:cs="Arial"/>
          <w:b/>
          <w:sz w:val="24"/>
          <w:szCs w:val="24"/>
        </w:rPr>
      </w:pPr>
      <w:r w:rsidRPr="0005714C">
        <w:rPr>
          <w:rFonts w:ascii="Arial" w:hAnsi="Arial" w:cs="Arial"/>
          <w:b/>
          <w:sz w:val="24"/>
          <w:szCs w:val="24"/>
        </w:rPr>
        <w:t>Teachers’ Obligations</w:t>
      </w:r>
    </w:p>
    <w:p w14:paraId="7368F75F" w14:textId="77777777" w:rsidR="0005714C" w:rsidRPr="0005714C" w:rsidRDefault="0005714C" w:rsidP="0065593C">
      <w:pPr>
        <w:pStyle w:val="ListParagraph"/>
        <w:overflowPunct w:val="0"/>
        <w:autoSpaceDE w:val="0"/>
        <w:autoSpaceDN w:val="0"/>
        <w:adjustRightInd w:val="0"/>
        <w:spacing w:after="0" w:line="360" w:lineRule="auto"/>
        <w:jc w:val="both"/>
        <w:textAlignment w:val="baseline"/>
        <w:rPr>
          <w:rFonts w:ascii="Arial" w:hAnsi="Arial" w:cs="Arial"/>
          <w:b/>
          <w:sz w:val="24"/>
          <w:szCs w:val="24"/>
        </w:rPr>
      </w:pPr>
    </w:p>
    <w:p w14:paraId="1CE6E8BB" w14:textId="77777777" w:rsidR="0005714C" w:rsidRPr="00043A18" w:rsidRDefault="00E5643C" w:rsidP="00F0641F">
      <w:pPr>
        <w:pStyle w:val="ListParagraph"/>
        <w:numPr>
          <w:ilvl w:val="0"/>
          <w:numId w:val="38"/>
        </w:numPr>
        <w:overflowPunct w:val="0"/>
        <w:autoSpaceDE w:val="0"/>
        <w:autoSpaceDN w:val="0"/>
        <w:adjustRightInd w:val="0"/>
        <w:spacing w:after="0" w:line="360" w:lineRule="auto"/>
        <w:jc w:val="both"/>
        <w:textAlignment w:val="baseline"/>
        <w:rPr>
          <w:rFonts w:ascii="Arial" w:hAnsi="Arial" w:cs="Arial"/>
          <w:b/>
          <w:sz w:val="24"/>
          <w:szCs w:val="24"/>
        </w:rPr>
      </w:pPr>
      <w:r w:rsidRPr="00043A18">
        <w:rPr>
          <w:rFonts w:ascii="Arial" w:hAnsi="Arial" w:cs="Arial"/>
          <w:sz w:val="24"/>
          <w:szCs w:val="24"/>
        </w:rPr>
        <w:t>A teacher will:</w:t>
      </w:r>
    </w:p>
    <w:p w14:paraId="617B1317" w14:textId="77777777" w:rsidR="0005714C" w:rsidRPr="0005714C" w:rsidRDefault="0005714C" w:rsidP="00F0641F">
      <w:pPr>
        <w:pStyle w:val="ListParagraph"/>
        <w:numPr>
          <w:ilvl w:val="1"/>
          <w:numId w:val="38"/>
        </w:numPr>
        <w:overflowPunct w:val="0"/>
        <w:autoSpaceDE w:val="0"/>
        <w:autoSpaceDN w:val="0"/>
        <w:adjustRightInd w:val="0"/>
        <w:spacing w:after="0" w:line="360" w:lineRule="auto"/>
        <w:jc w:val="both"/>
        <w:textAlignment w:val="baseline"/>
        <w:rPr>
          <w:rFonts w:ascii="Arial" w:hAnsi="Arial" w:cs="Arial"/>
          <w:sz w:val="24"/>
          <w:szCs w:val="24"/>
        </w:rPr>
      </w:pPr>
      <w:r w:rsidRPr="0005714C">
        <w:rPr>
          <w:rFonts w:ascii="Arial" w:hAnsi="Arial" w:cs="Arial"/>
          <w:sz w:val="24"/>
          <w:szCs w:val="24"/>
        </w:rPr>
        <w:t xml:space="preserve">engage with appraisal; </w:t>
      </w:r>
      <w:r w:rsidR="00E5643C" w:rsidRPr="0005714C">
        <w:rPr>
          <w:rFonts w:ascii="Arial" w:hAnsi="Arial" w:cs="Arial"/>
          <w:sz w:val="24"/>
          <w:szCs w:val="24"/>
        </w:rPr>
        <w:t xml:space="preserve">this includes working with their appraiser to ensure that there is a secure evidence base </w:t>
      </w:r>
      <w:r w:rsidR="00014BD4" w:rsidRPr="0005714C">
        <w:rPr>
          <w:rFonts w:ascii="Arial" w:hAnsi="Arial" w:cs="Arial"/>
          <w:sz w:val="24"/>
          <w:szCs w:val="24"/>
        </w:rPr>
        <w:t>for</w:t>
      </w:r>
      <w:r w:rsidR="00E5643C" w:rsidRPr="0005714C">
        <w:rPr>
          <w:rFonts w:ascii="Arial" w:hAnsi="Arial" w:cs="Arial"/>
          <w:sz w:val="24"/>
          <w:szCs w:val="24"/>
        </w:rPr>
        <w:t xml:space="preserve"> an annual pay determination to be made;</w:t>
      </w:r>
    </w:p>
    <w:p w14:paraId="49984C4C" w14:textId="77777777" w:rsidR="0005714C" w:rsidRPr="0005714C" w:rsidRDefault="00E5643C" w:rsidP="00F0641F">
      <w:pPr>
        <w:pStyle w:val="ListParagraph"/>
        <w:numPr>
          <w:ilvl w:val="1"/>
          <w:numId w:val="38"/>
        </w:numPr>
        <w:overflowPunct w:val="0"/>
        <w:autoSpaceDE w:val="0"/>
        <w:autoSpaceDN w:val="0"/>
        <w:adjustRightInd w:val="0"/>
        <w:spacing w:after="0" w:line="360" w:lineRule="auto"/>
        <w:jc w:val="both"/>
        <w:textAlignment w:val="baseline"/>
        <w:rPr>
          <w:rFonts w:ascii="Arial" w:hAnsi="Arial" w:cs="Arial"/>
          <w:sz w:val="24"/>
          <w:szCs w:val="24"/>
        </w:rPr>
      </w:pPr>
      <w:r w:rsidRPr="0005714C">
        <w:rPr>
          <w:rFonts w:ascii="Arial" w:hAnsi="Arial" w:cs="Arial"/>
          <w:sz w:val="24"/>
          <w:szCs w:val="24"/>
        </w:rPr>
        <w:t>keep records of their objectives and review them throughout the appraisal process;</w:t>
      </w:r>
    </w:p>
    <w:p w14:paraId="72B3CB82" w14:textId="77777777" w:rsidR="0005714C" w:rsidRPr="0005714C" w:rsidRDefault="00E5643C" w:rsidP="00F0641F">
      <w:pPr>
        <w:pStyle w:val="ListParagraph"/>
        <w:numPr>
          <w:ilvl w:val="1"/>
          <w:numId w:val="38"/>
        </w:numPr>
        <w:overflowPunct w:val="0"/>
        <w:autoSpaceDE w:val="0"/>
        <w:autoSpaceDN w:val="0"/>
        <w:adjustRightInd w:val="0"/>
        <w:spacing w:after="0" w:line="360" w:lineRule="auto"/>
        <w:jc w:val="both"/>
        <w:textAlignment w:val="baseline"/>
        <w:rPr>
          <w:rFonts w:ascii="Arial" w:hAnsi="Arial" w:cs="Arial"/>
          <w:sz w:val="24"/>
          <w:szCs w:val="24"/>
        </w:rPr>
      </w:pPr>
      <w:r w:rsidRPr="0005714C">
        <w:rPr>
          <w:rFonts w:ascii="Arial" w:hAnsi="Arial" w:cs="Arial"/>
          <w:sz w:val="24"/>
          <w:szCs w:val="24"/>
        </w:rPr>
        <w:t xml:space="preserve">share any evidence they consider relevant </w:t>
      </w:r>
      <w:r w:rsidR="009B4D94">
        <w:rPr>
          <w:rFonts w:ascii="Arial" w:hAnsi="Arial" w:cs="Arial"/>
          <w:sz w:val="24"/>
          <w:szCs w:val="24"/>
        </w:rPr>
        <w:t xml:space="preserve">as agreed </w:t>
      </w:r>
      <w:r w:rsidRPr="0005714C">
        <w:rPr>
          <w:rFonts w:ascii="Arial" w:hAnsi="Arial" w:cs="Arial"/>
          <w:sz w:val="24"/>
          <w:szCs w:val="24"/>
        </w:rPr>
        <w:t>with their appraiser;</w:t>
      </w:r>
    </w:p>
    <w:p w14:paraId="76933A80" w14:textId="77777777" w:rsidR="00E5643C" w:rsidRPr="0005714C" w:rsidRDefault="00E5643C" w:rsidP="00F0641F">
      <w:pPr>
        <w:pStyle w:val="ListParagraph"/>
        <w:numPr>
          <w:ilvl w:val="1"/>
          <w:numId w:val="38"/>
        </w:numPr>
        <w:overflowPunct w:val="0"/>
        <w:autoSpaceDE w:val="0"/>
        <w:autoSpaceDN w:val="0"/>
        <w:adjustRightInd w:val="0"/>
        <w:spacing w:after="0" w:line="360" w:lineRule="auto"/>
        <w:jc w:val="both"/>
        <w:textAlignment w:val="baseline"/>
        <w:rPr>
          <w:rFonts w:ascii="Arial" w:hAnsi="Arial" w:cs="Arial"/>
          <w:sz w:val="24"/>
          <w:szCs w:val="24"/>
        </w:rPr>
      </w:pPr>
      <w:r w:rsidRPr="0005714C">
        <w:rPr>
          <w:rFonts w:ascii="Arial" w:hAnsi="Arial" w:cs="Arial"/>
          <w:sz w:val="24"/>
          <w:szCs w:val="24"/>
        </w:rPr>
        <w:t>ensure they have an annual review of their performance.</w:t>
      </w:r>
      <w:r w:rsidRPr="0005714C">
        <w:rPr>
          <w:rFonts w:ascii="Arial" w:hAnsi="Arial" w:cs="Arial"/>
          <w:sz w:val="24"/>
          <w:szCs w:val="24"/>
        </w:rPr>
        <w:br/>
        <w:t xml:space="preserve"> </w:t>
      </w:r>
    </w:p>
    <w:p w14:paraId="09383F82" w14:textId="77777777" w:rsidR="009B4D94" w:rsidRDefault="00E5643C" w:rsidP="00F0641F">
      <w:pPr>
        <w:pStyle w:val="ListParagraph"/>
        <w:numPr>
          <w:ilvl w:val="0"/>
          <w:numId w:val="32"/>
        </w:numPr>
        <w:tabs>
          <w:tab w:val="left" w:pos="851"/>
        </w:tabs>
        <w:overflowPunct w:val="0"/>
        <w:autoSpaceDE w:val="0"/>
        <w:autoSpaceDN w:val="0"/>
        <w:adjustRightInd w:val="0"/>
        <w:spacing w:after="0" w:line="360" w:lineRule="auto"/>
        <w:jc w:val="both"/>
        <w:textAlignment w:val="baseline"/>
        <w:rPr>
          <w:rFonts w:ascii="Arial" w:hAnsi="Arial" w:cs="Arial"/>
          <w:b/>
          <w:sz w:val="24"/>
          <w:szCs w:val="24"/>
        </w:rPr>
      </w:pPr>
      <w:r w:rsidRPr="0005714C">
        <w:rPr>
          <w:rFonts w:ascii="Arial" w:hAnsi="Arial" w:cs="Arial"/>
          <w:b/>
          <w:sz w:val="24"/>
          <w:szCs w:val="24"/>
        </w:rPr>
        <w:t>Differentials</w:t>
      </w:r>
    </w:p>
    <w:p w14:paraId="4DE90D35" w14:textId="77777777" w:rsidR="009B4D94" w:rsidRDefault="009B4D94" w:rsidP="002C240C">
      <w:pPr>
        <w:tabs>
          <w:tab w:val="left" w:pos="851"/>
        </w:tabs>
        <w:overflowPunct w:val="0"/>
        <w:autoSpaceDE w:val="0"/>
        <w:autoSpaceDN w:val="0"/>
        <w:adjustRightInd w:val="0"/>
        <w:spacing w:after="0" w:line="360" w:lineRule="auto"/>
        <w:jc w:val="both"/>
        <w:textAlignment w:val="baseline"/>
        <w:rPr>
          <w:rFonts w:ascii="Arial" w:hAnsi="Arial" w:cs="Arial"/>
          <w:sz w:val="24"/>
          <w:szCs w:val="24"/>
        </w:rPr>
      </w:pPr>
    </w:p>
    <w:p w14:paraId="00AC7FD4" w14:textId="44AA70AB" w:rsidR="00E5643C" w:rsidRPr="00043A18" w:rsidRDefault="00E5643C" w:rsidP="00043A18">
      <w:pPr>
        <w:tabs>
          <w:tab w:val="left" w:pos="851"/>
        </w:tabs>
        <w:overflowPunct w:val="0"/>
        <w:autoSpaceDE w:val="0"/>
        <w:autoSpaceDN w:val="0"/>
        <w:adjustRightInd w:val="0"/>
        <w:spacing w:after="0" w:line="360" w:lineRule="auto"/>
        <w:jc w:val="both"/>
        <w:textAlignment w:val="baseline"/>
        <w:rPr>
          <w:rFonts w:ascii="Arial" w:hAnsi="Arial" w:cs="Arial"/>
          <w:sz w:val="24"/>
          <w:szCs w:val="24"/>
        </w:rPr>
      </w:pPr>
      <w:r w:rsidRPr="00043A18">
        <w:rPr>
          <w:rFonts w:ascii="Arial" w:hAnsi="Arial" w:cs="Arial"/>
          <w:sz w:val="24"/>
          <w:szCs w:val="24"/>
        </w:rPr>
        <w:t xml:space="preserve">Appropriate differentials will be created and maintained between posts within the school, recognising accountability and job weight, and the governing body’s need to recruit, retain and motivate </w:t>
      </w:r>
      <w:r w:rsidR="00D55FA7" w:rsidRPr="00043A18">
        <w:rPr>
          <w:rFonts w:ascii="Arial" w:hAnsi="Arial" w:cs="Arial"/>
          <w:sz w:val="24"/>
          <w:szCs w:val="24"/>
        </w:rPr>
        <w:t>enough</w:t>
      </w:r>
      <w:r w:rsidRPr="00043A18">
        <w:rPr>
          <w:rFonts w:ascii="Arial" w:hAnsi="Arial" w:cs="Arial"/>
          <w:sz w:val="24"/>
          <w:szCs w:val="24"/>
        </w:rPr>
        <w:t xml:space="preserve"> employees of the required quality at all levels.</w:t>
      </w:r>
    </w:p>
    <w:p w14:paraId="74B085C2" w14:textId="77777777" w:rsidR="009B4D94" w:rsidRPr="009B4D94" w:rsidRDefault="009B4D94" w:rsidP="002C240C">
      <w:pPr>
        <w:pStyle w:val="ListParagraph"/>
        <w:tabs>
          <w:tab w:val="left" w:pos="851"/>
        </w:tabs>
        <w:overflowPunct w:val="0"/>
        <w:autoSpaceDE w:val="0"/>
        <w:autoSpaceDN w:val="0"/>
        <w:adjustRightInd w:val="0"/>
        <w:spacing w:after="0" w:line="360" w:lineRule="auto"/>
        <w:jc w:val="both"/>
        <w:textAlignment w:val="baseline"/>
        <w:rPr>
          <w:rFonts w:ascii="Arial" w:hAnsi="Arial" w:cs="Arial"/>
          <w:sz w:val="24"/>
          <w:szCs w:val="24"/>
        </w:rPr>
      </w:pPr>
    </w:p>
    <w:p w14:paraId="330867F4" w14:textId="77777777" w:rsidR="00E5643C" w:rsidRPr="009B4D94" w:rsidRDefault="00E5643C" w:rsidP="00F0641F">
      <w:pPr>
        <w:pStyle w:val="ListParagraph"/>
        <w:numPr>
          <w:ilvl w:val="0"/>
          <w:numId w:val="32"/>
        </w:numPr>
        <w:tabs>
          <w:tab w:val="left" w:pos="851"/>
        </w:tabs>
        <w:overflowPunct w:val="0"/>
        <w:autoSpaceDE w:val="0"/>
        <w:autoSpaceDN w:val="0"/>
        <w:adjustRightInd w:val="0"/>
        <w:spacing w:after="0" w:line="360" w:lineRule="auto"/>
        <w:jc w:val="both"/>
        <w:textAlignment w:val="baseline"/>
        <w:rPr>
          <w:rFonts w:ascii="Arial" w:hAnsi="Arial" w:cs="Arial"/>
          <w:b/>
          <w:sz w:val="24"/>
          <w:szCs w:val="24"/>
        </w:rPr>
      </w:pPr>
      <w:r w:rsidRPr="009B4D94">
        <w:rPr>
          <w:rFonts w:ascii="Arial" w:hAnsi="Arial" w:cs="Arial"/>
          <w:b/>
          <w:sz w:val="24"/>
          <w:szCs w:val="24"/>
        </w:rPr>
        <w:t>Discretionary Pay Awards</w:t>
      </w:r>
    </w:p>
    <w:p w14:paraId="6488C00C" w14:textId="77777777" w:rsidR="009B4D94" w:rsidRPr="009B4D94" w:rsidRDefault="009B4D94" w:rsidP="002C240C">
      <w:pPr>
        <w:pStyle w:val="ListParagraph"/>
        <w:tabs>
          <w:tab w:val="left" w:pos="851"/>
        </w:tabs>
        <w:overflowPunct w:val="0"/>
        <w:autoSpaceDE w:val="0"/>
        <w:autoSpaceDN w:val="0"/>
        <w:adjustRightInd w:val="0"/>
        <w:spacing w:after="0" w:line="360" w:lineRule="auto"/>
        <w:jc w:val="both"/>
        <w:textAlignment w:val="baseline"/>
        <w:rPr>
          <w:rFonts w:ascii="Arial" w:hAnsi="Arial" w:cs="Arial"/>
          <w:b/>
          <w:sz w:val="24"/>
          <w:szCs w:val="24"/>
        </w:rPr>
      </w:pPr>
    </w:p>
    <w:p w14:paraId="6D3C8657" w14:textId="77777777" w:rsidR="00C178B8" w:rsidRPr="00D55FA7" w:rsidRDefault="00E5643C" w:rsidP="00D55FA7">
      <w:pPr>
        <w:tabs>
          <w:tab w:val="left" w:pos="851"/>
        </w:tabs>
        <w:overflowPunct w:val="0"/>
        <w:autoSpaceDE w:val="0"/>
        <w:autoSpaceDN w:val="0"/>
        <w:adjustRightInd w:val="0"/>
        <w:spacing w:line="360" w:lineRule="auto"/>
        <w:jc w:val="both"/>
        <w:textAlignment w:val="baseline"/>
        <w:rPr>
          <w:rFonts w:ascii="Arial" w:hAnsi="Arial" w:cs="Arial"/>
          <w:sz w:val="24"/>
          <w:szCs w:val="24"/>
        </w:rPr>
      </w:pPr>
      <w:r w:rsidRPr="00043A18">
        <w:rPr>
          <w:rFonts w:ascii="Arial" w:hAnsi="Arial" w:cs="Arial"/>
          <w:sz w:val="24"/>
          <w:szCs w:val="24"/>
        </w:rPr>
        <w:t>Criteria for the use of pay discretions are set out in this policy and discretionary awards of additional pay will only be made in accordance with these criteria.</w:t>
      </w:r>
    </w:p>
    <w:p w14:paraId="45FAACB8" w14:textId="77777777" w:rsidR="00E5643C" w:rsidRPr="009B4D94" w:rsidRDefault="00E5643C" w:rsidP="00F0641F">
      <w:pPr>
        <w:pStyle w:val="ListParagraph"/>
        <w:numPr>
          <w:ilvl w:val="0"/>
          <w:numId w:val="32"/>
        </w:numPr>
        <w:tabs>
          <w:tab w:val="left" w:pos="851"/>
        </w:tabs>
        <w:overflowPunct w:val="0"/>
        <w:autoSpaceDE w:val="0"/>
        <w:autoSpaceDN w:val="0"/>
        <w:adjustRightInd w:val="0"/>
        <w:spacing w:after="0" w:line="360" w:lineRule="auto"/>
        <w:jc w:val="both"/>
        <w:textAlignment w:val="baseline"/>
        <w:rPr>
          <w:rFonts w:ascii="Arial" w:hAnsi="Arial" w:cs="Arial"/>
          <w:b/>
          <w:sz w:val="24"/>
          <w:szCs w:val="24"/>
        </w:rPr>
      </w:pPr>
      <w:r w:rsidRPr="009B4D94">
        <w:rPr>
          <w:rFonts w:ascii="Arial" w:hAnsi="Arial" w:cs="Arial"/>
          <w:b/>
          <w:sz w:val="24"/>
          <w:szCs w:val="24"/>
        </w:rPr>
        <w:lastRenderedPageBreak/>
        <w:t>Safeguarding</w:t>
      </w:r>
    </w:p>
    <w:p w14:paraId="3CC0E516" w14:textId="77777777" w:rsidR="009B4D94" w:rsidRPr="009B4D94" w:rsidRDefault="009B4D94" w:rsidP="002C240C">
      <w:pPr>
        <w:pStyle w:val="ListParagraph"/>
        <w:tabs>
          <w:tab w:val="left" w:pos="851"/>
        </w:tabs>
        <w:overflowPunct w:val="0"/>
        <w:autoSpaceDE w:val="0"/>
        <w:autoSpaceDN w:val="0"/>
        <w:adjustRightInd w:val="0"/>
        <w:spacing w:after="0" w:line="360" w:lineRule="auto"/>
        <w:jc w:val="both"/>
        <w:textAlignment w:val="baseline"/>
        <w:rPr>
          <w:rFonts w:ascii="Arial" w:hAnsi="Arial" w:cs="Arial"/>
          <w:b/>
          <w:sz w:val="24"/>
          <w:szCs w:val="24"/>
        </w:rPr>
      </w:pPr>
    </w:p>
    <w:p w14:paraId="4F215974" w14:textId="77777777" w:rsidR="00E5643C" w:rsidRPr="00043A18" w:rsidRDefault="00E5643C" w:rsidP="00043A18">
      <w:pPr>
        <w:tabs>
          <w:tab w:val="left" w:pos="851"/>
        </w:tabs>
        <w:overflowPunct w:val="0"/>
        <w:autoSpaceDE w:val="0"/>
        <w:autoSpaceDN w:val="0"/>
        <w:adjustRightInd w:val="0"/>
        <w:spacing w:after="0" w:line="360" w:lineRule="auto"/>
        <w:jc w:val="both"/>
        <w:textAlignment w:val="baseline"/>
        <w:rPr>
          <w:rFonts w:ascii="Arial" w:hAnsi="Arial" w:cs="Arial"/>
          <w:sz w:val="24"/>
          <w:szCs w:val="24"/>
        </w:rPr>
      </w:pPr>
      <w:r w:rsidRPr="00043A18">
        <w:rPr>
          <w:rFonts w:ascii="Arial" w:hAnsi="Arial" w:cs="Arial"/>
          <w:sz w:val="24"/>
          <w:szCs w:val="24"/>
        </w:rPr>
        <w:t>Where a pay determination leads or may lead to the start of a period of safeguarding, the governing body will comply with the relevant provisions of the Document and will give the required notification as soon as possible and no later than one month after the determination.</w:t>
      </w:r>
    </w:p>
    <w:p w14:paraId="4D719686" w14:textId="77777777" w:rsidR="00E5643C" w:rsidRPr="00E5643C" w:rsidRDefault="00E5643C" w:rsidP="002C240C">
      <w:pPr>
        <w:tabs>
          <w:tab w:val="left" w:pos="851"/>
        </w:tabs>
        <w:overflowPunct w:val="0"/>
        <w:autoSpaceDE w:val="0"/>
        <w:autoSpaceDN w:val="0"/>
        <w:adjustRightInd w:val="0"/>
        <w:spacing w:after="0" w:line="360" w:lineRule="auto"/>
        <w:jc w:val="both"/>
        <w:textAlignment w:val="baseline"/>
        <w:rPr>
          <w:rFonts w:ascii="Arial" w:hAnsi="Arial" w:cs="Arial"/>
          <w:b/>
          <w:sz w:val="24"/>
          <w:szCs w:val="24"/>
          <w:highlight w:val="yellow"/>
        </w:rPr>
      </w:pPr>
    </w:p>
    <w:p w14:paraId="19A8754A" w14:textId="77777777" w:rsidR="005B26C3" w:rsidRPr="005B26C3" w:rsidRDefault="00E5643C" w:rsidP="00F0641F">
      <w:pPr>
        <w:pStyle w:val="ListParagraph"/>
        <w:numPr>
          <w:ilvl w:val="0"/>
          <w:numId w:val="32"/>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b/>
          <w:sz w:val="24"/>
          <w:szCs w:val="24"/>
        </w:rPr>
        <w:t>Procedures</w:t>
      </w:r>
    </w:p>
    <w:p w14:paraId="6EA84CDB"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sz w:val="24"/>
          <w:szCs w:val="24"/>
        </w:rPr>
      </w:pPr>
    </w:p>
    <w:p w14:paraId="49995782" w14:textId="77777777" w:rsidR="005B26C3" w:rsidRPr="005B26C3" w:rsidRDefault="00E5643C" w:rsidP="00F0641F">
      <w:pPr>
        <w:pStyle w:val="ListParagraph"/>
        <w:numPr>
          <w:ilvl w:val="0"/>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 xml:space="preserve">The governing body will determine the annual pay budget on the recommendation of the pay committee </w:t>
      </w:r>
      <w:r w:rsidRPr="00993B5D">
        <w:rPr>
          <w:rFonts w:ascii="Arial" w:hAnsi="Arial" w:cs="Arial"/>
          <w:sz w:val="24"/>
          <w:szCs w:val="24"/>
        </w:rPr>
        <w:t xml:space="preserve">(see </w:t>
      </w:r>
      <w:r w:rsidR="00730A9B" w:rsidRPr="00993B5D">
        <w:rPr>
          <w:rFonts w:ascii="Arial" w:hAnsi="Arial" w:cs="Arial"/>
          <w:sz w:val="24"/>
          <w:szCs w:val="24"/>
        </w:rPr>
        <w:t xml:space="preserve">appendix </w:t>
      </w:r>
      <w:r w:rsidR="006D16CF" w:rsidRPr="00993B5D">
        <w:rPr>
          <w:rFonts w:ascii="Arial" w:hAnsi="Arial" w:cs="Arial"/>
          <w:sz w:val="24"/>
          <w:szCs w:val="24"/>
        </w:rPr>
        <w:t>4</w:t>
      </w:r>
      <w:r w:rsidRPr="00993B5D">
        <w:rPr>
          <w:rFonts w:ascii="Arial" w:hAnsi="Arial" w:cs="Arial"/>
          <w:sz w:val="24"/>
          <w:szCs w:val="24"/>
        </w:rPr>
        <w:t>),</w:t>
      </w:r>
      <w:r w:rsidRPr="005B26C3">
        <w:rPr>
          <w:rFonts w:ascii="Arial" w:hAnsi="Arial" w:cs="Arial"/>
          <w:sz w:val="24"/>
          <w:szCs w:val="24"/>
        </w:rPr>
        <w:t xml:space="preserve"> </w:t>
      </w:r>
      <w:r w:rsidR="00637A35" w:rsidRPr="00993B5D">
        <w:rPr>
          <w:rFonts w:ascii="Arial" w:hAnsi="Arial" w:cs="Arial"/>
          <w:sz w:val="24"/>
          <w:szCs w:val="24"/>
        </w:rPr>
        <w:t>considering</w:t>
      </w:r>
      <w:r w:rsidRPr="00993B5D">
        <w:rPr>
          <w:rFonts w:ascii="Arial" w:hAnsi="Arial" w:cs="Arial"/>
          <w:sz w:val="24"/>
          <w:szCs w:val="24"/>
        </w:rPr>
        <w:t xml:space="preserve"> paragraph 19 of</w:t>
      </w:r>
      <w:r w:rsidRPr="00313310">
        <w:rPr>
          <w:rFonts w:ascii="Arial" w:hAnsi="Arial" w:cs="Arial"/>
          <w:sz w:val="24"/>
          <w:szCs w:val="24"/>
        </w:rPr>
        <w:t xml:space="preserve"> the Document.</w:t>
      </w:r>
      <w:r w:rsidRPr="005B26C3">
        <w:rPr>
          <w:rFonts w:ascii="Arial" w:hAnsi="Arial" w:cs="Arial"/>
          <w:sz w:val="24"/>
          <w:szCs w:val="24"/>
        </w:rPr>
        <w:t xml:space="preserve">  </w:t>
      </w:r>
      <w:r w:rsidRPr="005B26C3">
        <w:rPr>
          <w:rFonts w:ascii="Arial" w:hAnsi="Arial" w:cs="Arial"/>
          <w:sz w:val="24"/>
          <w:szCs w:val="24"/>
          <w:shd w:val="clear" w:color="auto" w:fill="FFFFFF"/>
        </w:rPr>
        <w:t xml:space="preserve">The Governing Body will aim to ensure that appropriate funding is allocated for pay progression for all eligible teachers in the spirit of this pay policy. </w:t>
      </w:r>
    </w:p>
    <w:p w14:paraId="1ABEEA13" w14:textId="77777777" w:rsidR="005B26C3" w:rsidRPr="005B26C3" w:rsidRDefault="00E5643C" w:rsidP="002C240C">
      <w:pPr>
        <w:pStyle w:val="ListParagraph"/>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shd w:val="clear" w:color="auto" w:fill="FFFFFF"/>
        </w:rPr>
        <w:t xml:space="preserve"> </w:t>
      </w:r>
    </w:p>
    <w:p w14:paraId="29269832" w14:textId="77777777" w:rsidR="005B26C3" w:rsidRPr="005B26C3" w:rsidRDefault="00E5643C" w:rsidP="00F0641F">
      <w:pPr>
        <w:pStyle w:val="ListParagraph"/>
        <w:numPr>
          <w:ilvl w:val="0"/>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The terms of reference for the pay committee will be determined from time to time by the governing body.  The current terms of reference are:</w:t>
      </w:r>
    </w:p>
    <w:p w14:paraId="48A97FF8" w14:textId="77777777" w:rsidR="005B26C3" w:rsidRPr="005B26C3" w:rsidRDefault="005B26C3" w:rsidP="002C240C">
      <w:pPr>
        <w:pStyle w:val="ListParagraph"/>
        <w:spacing w:line="360" w:lineRule="auto"/>
        <w:rPr>
          <w:rFonts w:ascii="Arial" w:hAnsi="Arial" w:cs="Arial"/>
          <w:sz w:val="24"/>
          <w:szCs w:val="24"/>
        </w:rPr>
      </w:pPr>
    </w:p>
    <w:p w14:paraId="299F23B6" w14:textId="77777777"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 xml:space="preserve">to achieve the aims of the whole </w:t>
      </w:r>
      <w:proofErr w:type="gramStart"/>
      <w:r w:rsidRPr="005B26C3">
        <w:rPr>
          <w:rFonts w:ascii="Arial" w:hAnsi="Arial" w:cs="Arial"/>
          <w:sz w:val="24"/>
          <w:szCs w:val="24"/>
        </w:rPr>
        <w:t>school</w:t>
      </w:r>
      <w:proofErr w:type="gramEnd"/>
      <w:r w:rsidRPr="005B26C3">
        <w:rPr>
          <w:rFonts w:ascii="Arial" w:hAnsi="Arial" w:cs="Arial"/>
          <w:sz w:val="24"/>
          <w:szCs w:val="24"/>
        </w:rPr>
        <w:t xml:space="preserve"> pay pol</w:t>
      </w:r>
      <w:r w:rsidR="005B26C3" w:rsidRPr="005B26C3">
        <w:rPr>
          <w:rFonts w:ascii="Arial" w:hAnsi="Arial" w:cs="Arial"/>
          <w:sz w:val="24"/>
          <w:szCs w:val="24"/>
        </w:rPr>
        <w:t>icy in a fair and equal manner;</w:t>
      </w:r>
    </w:p>
    <w:p w14:paraId="5929D60E" w14:textId="77777777" w:rsidR="005B26C3" w:rsidRPr="005B26C3" w:rsidRDefault="005B26C3" w:rsidP="002C240C">
      <w:pPr>
        <w:pStyle w:val="ListParagraph"/>
        <w:overflowPunct w:val="0"/>
        <w:autoSpaceDE w:val="0"/>
        <w:autoSpaceDN w:val="0"/>
        <w:adjustRightInd w:val="0"/>
        <w:spacing w:after="0" w:line="360" w:lineRule="auto"/>
        <w:ind w:left="1440"/>
        <w:jc w:val="both"/>
        <w:textAlignment w:val="baseline"/>
        <w:rPr>
          <w:rFonts w:ascii="Arial" w:hAnsi="Arial" w:cs="Arial"/>
          <w:b/>
          <w:sz w:val="24"/>
          <w:szCs w:val="24"/>
        </w:rPr>
      </w:pPr>
    </w:p>
    <w:p w14:paraId="3505C83B" w14:textId="77777777"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apply the criteria set by the whole school pay policy in determining the pay of each member of staff at the annual review;</w:t>
      </w:r>
    </w:p>
    <w:p w14:paraId="39DF3D8D"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b/>
          <w:sz w:val="24"/>
          <w:szCs w:val="24"/>
        </w:rPr>
      </w:pPr>
    </w:p>
    <w:p w14:paraId="444913F4" w14:textId="77777777"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observe all statutory and contractual obligations;</w:t>
      </w:r>
    </w:p>
    <w:p w14:paraId="428F474A"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b/>
          <w:sz w:val="24"/>
          <w:szCs w:val="24"/>
        </w:rPr>
      </w:pPr>
    </w:p>
    <w:p w14:paraId="0DAEBEF2" w14:textId="77777777"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minute clearly the reasons for all decisions and report the fact of these decisions to the next meeting of the full governing body;</w:t>
      </w:r>
    </w:p>
    <w:p w14:paraId="03E01452"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b/>
          <w:sz w:val="24"/>
          <w:szCs w:val="24"/>
        </w:rPr>
      </w:pPr>
    </w:p>
    <w:p w14:paraId="46784F6D" w14:textId="77777777"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recommend to the governing body the annual budget needed for pay, bearing in mind the need to ensure the availability of monies to support any exercise of pay discretion;</w:t>
      </w:r>
    </w:p>
    <w:p w14:paraId="108BE6F0"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b/>
          <w:sz w:val="24"/>
          <w:szCs w:val="24"/>
        </w:rPr>
      </w:pPr>
    </w:p>
    <w:p w14:paraId="62272C99" w14:textId="77777777"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keep abreast of relevant developments and to advise the governing body when the school’s pay policy needs to be revised;</w:t>
      </w:r>
    </w:p>
    <w:p w14:paraId="13E6D841"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b/>
          <w:sz w:val="24"/>
          <w:szCs w:val="24"/>
        </w:rPr>
      </w:pPr>
    </w:p>
    <w:p w14:paraId="1A02F3F5" w14:textId="77777777" w:rsidR="00572F63" w:rsidRPr="00572F6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work with the head</w:t>
      </w:r>
      <w:r w:rsidR="00382E56">
        <w:rPr>
          <w:rFonts w:ascii="Arial" w:hAnsi="Arial" w:cs="Arial"/>
          <w:sz w:val="24"/>
          <w:szCs w:val="24"/>
        </w:rPr>
        <w:t>teacher</w:t>
      </w:r>
      <w:r w:rsidRPr="005B26C3">
        <w:rPr>
          <w:rFonts w:ascii="Arial" w:hAnsi="Arial" w:cs="Arial"/>
          <w:sz w:val="24"/>
          <w:szCs w:val="24"/>
        </w:rPr>
        <w:t xml:space="preserve"> in ensuring that the governing body complies with the Appraisal Regulations 2012 (teachers).</w:t>
      </w:r>
    </w:p>
    <w:p w14:paraId="7E55B646" w14:textId="77777777" w:rsidR="00572F63" w:rsidRPr="00572F63" w:rsidRDefault="00572F63" w:rsidP="002C240C">
      <w:pPr>
        <w:pStyle w:val="ListParagraph"/>
        <w:spacing w:line="360" w:lineRule="auto"/>
        <w:rPr>
          <w:rFonts w:ascii="Arial" w:hAnsi="Arial" w:cs="Arial"/>
          <w:sz w:val="24"/>
          <w:szCs w:val="24"/>
        </w:rPr>
      </w:pPr>
    </w:p>
    <w:p w14:paraId="393E8514" w14:textId="77777777" w:rsidR="002C240C" w:rsidRPr="002C240C"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72F63">
        <w:rPr>
          <w:rFonts w:ascii="Arial" w:hAnsi="Arial" w:cs="Arial"/>
          <w:sz w:val="24"/>
          <w:szCs w:val="24"/>
        </w:rPr>
        <w:t xml:space="preserve">The report of the pay committee will be placed in the confidential section of the governing body’s agenda and will either be received or </w:t>
      </w:r>
      <w:r w:rsidR="00DE6B8B" w:rsidRPr="00572F63">
        <w:rPr>
          <w:rFonts w:ascii="Arial" w:hAnsi="Arial" w:cs="Arial"/>
          <w:sz w:val="24"/>
          <w:szCs w:val="24"/>
        </w:rPr>
        <w:t>referred back</w:t>
      </w:r>
      <w:r w:rsidRPr="00572F63">
        <w:rPr>
          <w:rFonts w:ascii="Arial" w:hAnsi="Arial" w:cs="Arial"/>
          <w:sz w:val="24"/>
          <w:szCs w:val="24"/>
        </w:rPr>
        <w:t>.  Refere</w:t>
      </w:r>
      <w:r w:rsidR="004E387E">
        <w:rPr>
          <w:rFonts w:ascii="Arial" w:hAnsi="Arial" w:cs="Arial"/>
          <w:sz w:val="24"/>
          <w:szCs w:val="24"/>
        </w:rPr>
        <w:t>nce back may occur only if the Pay C</w:t>
      </w:r>
      <w:r w:rsidRPr="00572F63">
        <w:rPr>
          <w:rFonts w:ascii="Arial" w:hAnsi="Arial" w:cs="Arial"/>
          <w:sz w:val="24"/>
          <w:szCs w:val="24"/>
        </w:rPr>
        <w:t>ommittee has exceeded its powers under the policy.</w:t>
      </w:r>
    </w:p>
    <w:p w14:paraId="2E842E9A" w14:textId="77777777" w:rsidR="002C240C" w:rsidRPr="002C240C" w:rsidRDefault="002C240C" w:rsidP="002C240C">
      <w:pPr>
        <w:pStyle w:val="ListParagraph"/>
        <w:spacing w:line="360" w:lineRule="auto"/>
        <w:rPr>
          <w:rFonts w:ascii="Arial" w:hAnsi="Arial" w:cs="Arial"/>
          <w:b/>
          <w:sz w:val="24"/>
          <w:szCs w:val="24"/>
        </w:rPr>
      </w:pPr>
    </w:p>
    <w:p w14:paraId="1FFC97B9" w14:textId="77777777" w:rsidR="00E5643C" w:rsidRPr="002C240C" w:rsidRDefault="00E5643C" w:rsidP="00F0641F">
      <w:pPr>
        <w:pStyle w:val="ListParagraph"/>
        <w:numPr>
          <w:ilvl w:val="0"/>
          <w:numId w:val="32"/>
        </w:numPr>
        <w:overflowPunct w:val="0"/>
        <w:autoSpaceDE w:val="0"/>
        <w:autoSpaceDN w:val="0"/>
        <w:adjustRightInd w:val="0"/>
        <w:spacing w:after="0" w:line="360" w:lineRule="auto"/>
        <w:jc w:val="both"/>
        <w:textAlignment w:val="baseline"/>
        <w:rPr>
          <w:rFonts w:ascii="Arial" w:hAnsi="Arial" w:cs="Arial"/>
          <w:b/>
          <w:sz w:val="24"/>
          <w:szCs w:val="24"/>
        </w:rPr>
      </w:pPr>
      <w:r w:rsidRPr="002C240C">
        <w:rPr>
          <w:rFonts w:ascii="Arial" w:hAnsi="Arial" w:cs="Arial"/>
          <w:b/>
          <w:sz w:val="24"/>
          <w:szCs w:val="24"/>
        </w:rPr>
        <w:t>Appeals procedure</w:t>
      </w:r>
    </w:p>
    <w:p w14:paraId="38555C83" w14:textId="77777777" w:rsidR="00367C02" w:rsidRDefault="00E5643C" w:rsidP="002C240C">
      <w:pPr>
        <w:spacing w:line="360" w:lineRule="auto"/>
        <w:jc w:val="both"/>
        <w:rPr>
          <w:rFonts w:ascii="Arial" w:hAnsi="Arial" w:cs="Arial"/>
          <w:sz w:val="24"/>
          <w:szCs w:val="24"/>
        </w:rPr>
      </w:pPr>
      <w:r w:rsidRPr="00E5643C">
        <w:rPr>
          <w:rFonts w:ascii="Arial" w:hAnsi="Arial" w:cs="Arial"/>
          <w:sz w:val="24"/>
          <w:szCs w:val="24"/>
        </w:rPr>
        <w:t xml:space="preserve">The governing body has an appeals procedure in relation to pay in accordance with the provisions </w:t>
      </w:r>
      <w:r w:rsidRPr="00993B5D">
        <w:rPr>
          <w:rFonts w:ascii="Arial" w:hAnsi="Arial" w:cs="Arial"/>
          <w:sz w:val="24"/>
          <w:szCs w:val="24"/>
        </w:rPr>
        <w:t>of paragraph 2.1(b)</w:t>
      </w:r>
      <w:r w:rsidRPr="00E5643C">
        <w:rPr>
          <w:rFonts w:ascii="Arial" w:hAnsi="Arial" w:cs="Arial"/>
          <w:sz w:val="24"/>
          <w:szCs w:val="24"/>
        </w:rPr>
        <w:t xml:space="preserve"> of the Document. This is set out at </w:t>
      </w:r>
      <w:r w:rsidR="00504161" w:rsidRPr="00993B5D">
        <w:rPr>
          <w:rFonts w:ascii="Arial" w:hAnsi="Arial" w:cs="Arial"/>
          <w:sz w:val="24"/>
          <w:szCs w:val="24"/>
        </w:rPr>
        <w:t xml:space="preserve">appendix </w:t>
      </w:r>
      <w:r w:rsidR="006D16CF" w:rsidRPr="00993B5D">
        <w:rPr>
          <w:rFonts w:ascii="Arial" w:hAnsi="Arial" w:cs="Arial"/>
          <w:sz w:val="24"/>
          <w:szCs w:val="24"/>
        </w:rPr>
        <w:t>5</w:t>
      </w:r>
      <w:r w:rsidRPr="00E5643C">
        <w:rPr>
          <w:rFonts w:ascii="Arial" w:hAnsi="Arial" w:cs="Arial"/>
          <w:sz w:val="24"/>
          <w:szCs w:val="24"/>
        </w:rPr>
        <w:t xml:space="preserve"> of this policy.</w:t>
      </w:r>
    </w:p>
    <w:p w14:paraId="3DCAF24B" w14:textId="77777777" w:rsidR="00F9541A" w:rsidRPr="002C240C" w:rsidRDefault="00F9541A" w:rsidP="002C240C">
      <w:pPr>
        <w:spacing w:line="360" w:lineRule="auto"/>
        <w:jc w:val="both"/>
        <w:rPr>
          <w:rFonts w:ascii="Arial" w:hAnsi="Arial" w:cs="Arial"/>
          <w:sz w:val="24"/>
          <w:szCs w:val="24"/>
        </w:rPr>
      </w:pPr>
    </w:p>
    <w:p w14:paraId="2DBE05E2" w14:textId="77777777" w:rsidR="00803B82" w:rsidRPr="009951E4" w:rsidRDefault="00367C02" w:rsidP="002C240C">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SECTION</w:t>
      </w:r>
      <w:r w:rsidR="005B26C3">
        <w:rPr>
          <w:rFonts w:ascii="Arial" w:eastAsiaTheme="minorHAnsi" w:hAnsi="Arial" w:cs="Arial"/>
          <w:b/>
          <w:bCs/>
          <w:color w:val="000000"/>
          <w:sz w:val="24"/>
          <w:szCs w:val="24"/>
          <w:lang w:eastAsia="en-US"/>
        </w:rPr>
        <w:t xml:space="preserve"> </w:t>
      </w:r>
      <w:r>
        <w:rPr>
          <w:rFonts w:ascii="Arial" w:eastAsiaTheme="minorHAnsi" w:hAnsi="Arial" w:cs="Arial"/>
          <w:b/>
          <w:bCs/>
          <w:color w:val="000000"/>
          <w:sz w:val="24"/>
          <w:szCs w:val="24"/>
          <w:lang w:eastAsia="en-US"/>
        </w:rPr>
        <w:t>3.</w:t>
      </w:r>
      <w:r>
        <w:rPr>
          <w:rFonts w:ascii="Arial" w:eastAsiaTheme="minorHAnsi" w:hAnsi="Arial" w:cs="Arial"/>
          <w:b/>
          <w:bCs/>
          <w:color w:val="000000"/>
          <w:sz w:val="24"/>
          <w:szCs w:val="24"/>
          <w:lang w:eastAsia="en-US"/>
        </w:rPr>
        <w:tab/>
      </w:r>
      <w:r w:rsidR="00803B82" w:rsidRPr="009951E4">
        <w:rPr>
          <w:rFonts w:ascii="Arial" w:eastAsiaTheme="minorHAnsi" w:hAnsi="Arial" w:cs="Arial"/>
          <w:b/>
          <w:bCs/>
          <w:color w:val="000000"/>
          <w:sz w:val="24"/>
          <w:szCs w:val="24"/>
          <w:lang w:eastAsia="en-US"/>
        </w:rPr>
        <w:t xml:space="preserve">PAY REVIEWS </w:t>
      </w:r>
    </w:p>
    <w:p w14:paraId="6DF47262" w14:textId="77777777" w:rsidR="00803B82" w:rsidRPr="002C240C" w:rsidRDefault="00803B82" w:rsidP="00F0641F">
      <w:pPr>
        <w:pStyle w:val="ListParagraph"/>
        <w:numPr>
          <w:ilvl w:val="0"/>
          <w:numId w:val="8"/>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4F222E">
        <w:rPr>
          <w:rFonts w:ascii="Arial" w:eastAsiaTheme="minorHAnsi" w:hAnsi="Arial" w:cs="Arial"/>
          <w:bCs/>
          <w:color w:val="000000"/>
          <w:sz w:val="24"/>
          <w:szCs w:val="24"/>
          <w:lang w:eastAsia="en-US"/>
        </w:rPr>
        <w:t>The Governing Body will ensure that each teacher’s salary is reviewed annually, with effect from 1 September and no later than 31 October each year</w:t>
      </w:r>
      <w:r>
        <w:rPr>
          <w:rFonts w:ascii="Arial" w:eastAsiaTheme="minorHAnsi" w:hAnsi="Arial" w:cs="Arial"/>
          <w:bCs/>
          <w:color w:val="000000"/>
          <w:sz w:val="24"/>
          <w:szCs w:val="24"/>
          <w:lang w:eastAsia="en-US"/>
        </w:rPr>
        <w:t xml:space="preserve"> (31</w:t>
      </w:r>
      <w:r w:rsidRPr="009B1D9B">
        <w:rPr>
          <w:rFonts w:ascii="Arial" w:eastAsiaTheme="minorHAnsi" w:hAnsi="Arial" w:cs="Arial"/>
          <w:bCs/>
          <w:color w:val="000000"/>
          <w:sz w:val="24"/>
          <w:szCs w:val="24"/>
          <w:vertAlign w:val="superscript"/>
          <w:lang w:eastAsia="en-US"/>
        </w:rPr>
        <w:t>st</w:t>
      </w:r>
      <w:r>
        <w:rPr>
          <w:rFonts w:ascii="Arial" w:eastAsiaTheme="minorHAnsi" w:hAnsi="Arial" w:cs="Arial"/>
          <w:bCs/>
          <w:color w:val="000000"/>
          <w:sz w:val="24"/>
          <w:szCs w:val="24"/>
          <w:lang w:eastAsia="en-US"/>
        </w:rPr>
        <w:t xml:space="preserve"> December for headteachers)</w:t>
      </w:r>
      <w:r w:rsidRPr="004F222E">
        <w:rPr>
          <w:rFonts w:ascii="Arial" w:eastAsiaTheme="minorHAnsi" w:hAnsi="Arial" w:cs="Arial"/>
          <w:bCs/>
          <w:color w:val="000000"/>
          <w:sz w:val="24"/>
          <w:szCs w:val="24"/>
          <w:lang w:eastAsia="en-US"/>
        </w:rPr>
        <w:t xml:space="preserve">, and that all teachers are given a written statement setting </w:t>
      </w:r>
      <w:r w:rsidRPr="00993B5D">
        <w:rPr>
          <w:rFonts w:ascii="Arial" w:eastAsiaTheme="minorHAnsi" w:hAnsi="Arial" w:cs="Arial"/>
          <w:bCs/>
          <w:color w:val="000000"/>
          <w:sz w:val="24"/>
          <w:szCs w:val="24"/>
          <w:lang w:eastAsia="en-US"/>
        </w:rPr>
        <w:t>out their salary and any other financial benefits to which they are entitled</w:t>
      </w:r>
      <w:r w:rsidR="002C240C" w:rsidRPr="00993B5D">
        <w:rPr>
          <w:rFonts w:ascii="Arial" w:eastAsiaTheme="minorHAnsi" w:hAnsi="Arial" w:cs="Arial"/>
          <w:bCs/>
          <w:color w:val="000000"/>
          <w:sz w:val="24"/>
          <w:szCs w:val="24"/>
          <w:lang w:eastAsia="en-US"/>
        </w:rPr>
        <w:t xml:space="preserve"> in accordance with paragraph 3.4 of</w:t>
      </w:r>
      <w:r w:rsidR="002C240C">
        <w:rPr>
          <w:rFonts w:ascii="Arial" w:eastAsiaTheme="minorHAnsi" w:hAnsi="Arial" w:cs="Arial"/>
          <w:bCs/>
          <w:color w:val="000000"/>
          <w:sz w:val="24"/>
          <w:szCs w:val="24"/>
          <w:lang w:eastAsia="en-US"/>
        </w:rPr>
        <w:t xml:space="preserve"> the Document. </w:t>
      </w:r>
      <w:r w:rsidR="002C240C" w:rsidRPr="00E5643C">
        <w:rPr>
          <w:rFonts w:ascii="Arial" w:hAnsi="Arial" w:cs="Arial"/>
          <w:sz w:val="24"/>
          <w:szCs w:val="24"/>
        </w:rPr>
        <w:t>An instruction to amend pay from the relevant date will be issued immediately after the time limit for the lodging of an appeal has passed, or immediately after an appeal has been concluded.</w:t>
      </w:r>
    </w:p>
    <w:p w14:paraId="55D51E26" w14:textId="77777777" w:rsidR="00803B82" w:rsidRPr="004F222E" w:rsidRDefault="00803B82" w:rsidP="002C240C">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6BF27E14" w14:textId="77777777" w:rsidR="00803B82" w:rsidRDefault="00803B82" w:rsidP="00F0641F">
      <w:pPr>
        <w:pStyle w:val="ListParagraph"/>
        <w:numPr>
          <w:ilvl w:val="0"/>
          <w:numId w:val="8"/>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4F222E">
        <w:rPr>
          <w:rFonts w:ascii="Arial" w:eastAsiaTheme="minorHAnsi" w:hAnsi="Arial" w:cs="Arial"/>
          <w:color w:val="000000"/>
          <w:sz w:val="24"/>
          <w:szCs w:val="24"/>
          <w:lang w:eastAsia="en-US"/>
        </w:rPr>
        <w:t xml:space="preserve">Reviews may take place at other times of the year to reflect any changes in circumstances or job description that lead to a change in the basis for calculating an individual’s pay. A written </w:t>
      </w:r>
      <w:r w:rsidRPr="00993B5D">
        <w:rPr>
          <w:rFonts w:ascii="Arial" w:eastAsiaTheme="minorHAnsi" w:hAnsi="Arial" w:cs="Arial"/>
          <w:color w:val="000000"/>
          <w:sz w:val="24"/>
          <w:szCs w:val="24"/>
          <w:lang w:eastAsia="en-US"/>
        </w:rPr>
        <w:t xml:space="preserve">statement </w:t>
      </w:r>
      <w:r w:rsidR="00504161" w:rsidRPr="00993B5D">
        <w:rPr>
          <w:rFonts w:ascii="Arial" w:eastAsiaTheme="minorHAnsi" w:hAnsi="Arial" w:cs="Arial"/>
          <w:color w:val="000000"/>
          <w:sz w:val="24"/>
          <w:szCs w:val="24"/>
          <w:lang w:eastAsia="en-US"/>
        </w:rPr>
        <w:t xml:space="preserve">(appendix </w:t>
      </w:r>
      <w:r w:rsidR="006D16CF" w:rsidRPr="00993B5D">
        <w:rPr>
          <w:rFonts w:ascii="Arial" w:eastAsiaTheme="minorHAnsi" w:hAnsi="Arial" w:cs="Arial"/>
          <w:color w:val="000000"/>
          <w:sz w:val="24"/>
          <w:szCs w:val="24"/>
          <w:lang w:eastAsia="en-US"/>
        </w:rPr>
        <w:t>3</w:t>
      </w:r>
      <w:r w:rsidR="00504161" w:rsidRPr="00993B5D">
        <w:rPr>
          <w:rFonts w:ascii="Arial" w:eastAsiaTheme="minorHAnsi" w:hAnsi="Arial" w:cs="Arial"/>
          <w:color w:val="000000"/>
          <w:sz w:val="24"/>
          <w:szCs w:val="24"/>
          <w:lang w:eastAsia="en-US"/>
        </w:rPr>
        <w:t xml:space="preserve">) </w:t>
      </w:r>
      <w:r w:rsidRPr="00993B5D">
        <w:rPr>
          <w:rFonts w:ascii="Arial" w:eastAsiaTheme="minorHAnsi" w:hAnsi="Arial" w:cs="Arial"/>
          <w:color w:val="000000"/>
          <w:sz w:val="24"/>
          <w:szCs w:val="24"/>
          <w:lang w:eastAsia="en-US"/>
        </w:rPr>
        <w:t>will</w:t>
      </w:r>
      <w:r w:rsidRPr="004F222E">
        <w:rPr>
          <w:rFonts w:ascii="Arial" w:eastAsiaTheme="minorHAnsi" w:hAnsi="Arial" w:cs="Arial"/>
          <w:color w:val="000000"/>
          <w:sz w:val="24"/>
          <w:szCs w:val="24"/>
          <w:lang w:eastAsia="en-US"/>
        </w:rPr>
        <w:t xml:space="preserve"> be given after any review and where applicable will give information about the basis on which it was made. </w:t>
      </w:r>
    </w:p>
    <w:p w14:paraId="50DBC325" w14:textId="77777777" w:rsidR="00803B82" w:rsidRDefault="00803B82" w:rsidP="002C240C">
      <w:pPr>
        <w:pStyle w:val="ListParagraph"/>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p>
    <w:p w14:paraId="19DA4247" w14:textId="77777777" w:rsidR="00803B82" w:rsidRPr="009B1D9B" w:rsidRDefault="00803B82" w:rsidP="00F0641F">
      <w:pPr>
        <w:pStyle w:val="ListParagraph"/>
        <w:numPr>
          <w:ilvl w:val="0"/>
          <w:numId w:val="8"/>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4F222E">
        <w:rPr>
          <w:rFonts w:ascii="Arial" w:eastAsiaTheme="minorHAnsi" w:hAnsi="Arial" w:cs="Arial"/>
          <w:bCs/>
          <w:color w:val="000000"/>
          <w:sz w:val="24"/>
          <w:szCs w:val="24"/>
          <w:lang w:eastAsia="en-US"/>
        </w:rPr>
        <w:t xml:space="preserve">Where a pay determination leads or may lead to the start of a period of safeguarding, the Governing Body will </w:t>
      </w:r>
      <w:r w:rsidR="001050A7">
        <w:rPr>
          <w:rFonts w:ascii="Arial" w:eastAsiaTheme="minorHAnsi" w:hAnsi="Arial" w:cs="Arial"/>
          <w:bCs/>
          <w:color w:val="000000"/>
          <w:sz w:val="24"/>
          <w:szCs w:val="24"/>
          <w:lang w:eastAsia="en-US"/>
        </w:rPr>
        <w:t xml:space="preserve">comply with </w:t>
      </w:r>
      <w:r w:rsidR="001050A7" w:rsidRPr="00993B5D">
        <w:rPr>
          <w:rFonts w:ascii="Arial" w:eastAsiaTheme="minorHAnsi" w:hAnsi="Arial" w:cs="Arial"/>
          <w:bCs/>
          <w:color w:val="000000"/>
          <w:sz w:val="24"/>
          <w:szCs w:val="24"/>
          <w:lang w:eastAsia="en-US"/>
        </w:rPr>
        <w:t>Section 2 Paragraph 6</w:t>
      </w:r>
      <w:r w:rsidR="001050A7">
        <w:rPr>
          <w:rFonts w:ascii="Arial" w:eastAsiaTheme="minorHAnsi" w:hAnsi="Arial" w:cs="Arial"/>
          <w:bCs/>
          <w:color w:val="000000"/>
          <w:sz w:val="24"/>
          <w:szCs w:val="24"/>
          <w:lang w:eastAsia="en-US"/>
        </w:rPr>
        <w:t xml:space="preserve"> of this policy.</w:t>
      </w:r>
      <w:r w:rsidRPr="004F222E">
        <w:rPr>
          <w:rFonts w:ascii="Arial" w:eastAsiaTheme="minorHAnsi" w:hAnsi="Arial" w:cs="Arial"/>
          <w:bCs/>
          <w:color w:val="000000"/>
          <w:sz w:val="24"/>
          <w:szCs w:val="24"/>
          <w:lang w:eastAsia="en-US"/>
        </w:rPr>
        <w:t xml:space="preserve"> </w:t>
      </w:r>
    </w:p>
    <w:p w14:paraId="652D5D7B" w14:textId="77777777" w:rsidR="00803B82" w:rsidRPr="009B1D9B" w:rsidRDefault="00803B82" w:rsidP="002C240C">
      <w:pPr>
        <w:pStyle w:val="ListParagraph"/>
        <w:spacing w:line="360" w:lineRule="auto"/>
        <w:jc w:val="both"/>
        <w:rPr>
          <w:rFonts w:ascii="Arial" w:eastAsiaTheme="minorHAnsi" w:hAnsi="Arial" w:cs="Arial"/>
          <w:color w:val="000000"/>
          <w:sz w:val="24"/>
          <w:szCs w:val="24"/>
          <w:lang w:eastAsia="en-US"/>
        </w:rPr>
      </w:pPr>
    </w:p>
    <w:p w14:paraId="186820A9" w14:textId="77777777" w:rsidR="00803B82" w:rsidRDefault="00803B82" w:rsidP="00F0641F">
      <w:pPr>
        <w:pStyle w:val="Numberedparagraphs"/>
        <w:numPr>
          <w:ilvl w:val="0"/>
          <w:numId w:val="8"/>
        </w:numPr>
        <w:spacing w:before="120" w:line="360" w:lineRule="auto"/>
        <w:ind w:left="426" w:hanging="357"/>
        <w:jc w:val="both"/>
      </w:pPr>
      <w:r w:rsidRPr="006F6FBA">
        <w:t xml:space="preserve">All pay decisions </w:t>
      </w:r>
      <w:r>
        <w:t>will</w:t>
      </w:r>
      <w:r w:rsidRPr="006F6FBA">
        <w:t xml:space="preserve"> be made on objective criteria so that there is no discriminatory effect on any teacher or group of teachers with a particular protected characteristic under the Equality Act 2010. </w:t>
      </w:r>
    </w:p>
    <w:p w14:paraId="6DB9B93A" w14:textId="77777777" w:rsidR="009A27E4" w:rsidRDefault="00D12965" w:rsidP="00F0641F">
      <w:pPr>
        <w:pStyle w:val="Numberedparagraphs"/>
        <w:numPr>
          <w:ilvl w:val="0"/>
          <w:numId w:val="8"/>
        </w:numPr>
        <w:spacing w:before="120" w:line="360" w:lineRule="auto"/>
        <w:ind w:left="426" w:hanging="357"/>
        <w:jc w:val="both"/>
      </w:pPr>
      <w:r>
        <w:t>The Governing Body will also comply with the following equalities legislation:</w:t>
      </w:r>
    </w:p>
    <w:p w14:paraId="0903CB01" w14:textId="77777777" w:rsidR="009A27E4" w:rsidRPr="009A27E4" w:rsidRDefault="009A27E4" w:rsidP="00F0641F">
      <w:pPr>
        <w:pStyle w:val="Numberedparagraphs"/>
        <w:numPr>
          <w:ilvl w:val="1"/>
          <w:numId w:val="8"/>
        </w:numPr>
        <w:spacing w:before="120" w:line="360" w:lineRule="auto"/>
        <w:jc w:val="both"/>
      </w:pPr>
      <w:r w:rsidRPr="009A27E4">
        <w:rPr>
          <w:rFonts w:cs="Arial"/>
        </w:rPr>
        <w:t>Employment Relations Act 1999</w:t>
      </w:r>
    </w:p>
    <w:p w14:paraId="718F8C40" w14:textId="77777777" w:rsidR="009A27E4" w:rsidRPr="009A27E4" w:rsidRDefault="009A27E4" w:rsidP="00F0641F">
      <w:pPr>
        <w:pStyle w:val="Numberedparagraphs"/>
        <w:numPr>
          <w:ilvl w:val="1"/>
          <w:numId w:val="8"/>
        </w:numPr>
        <w:spacing w:before="120" w:line="360" w:lineRule="auto"/>
        <w:jc w:val="both"/>
      </w:pPr>
      <w:r w:rsidRPr="009A27E4">
        <w:rPr>
          <w:rFonts w:cs="Arial"/>
        </w:rPr>
        <w:t>Equality Act 2010</w:t>
      </w:r>
    </w:p>
    <w:p w14:paraId="2B045781" w14:textId="77777777" w:rsidR="009A27E4" w:rsidRPr="009A27E4" w:rsidRDefault="009A27E4" w:rsidP="00F0641F">
      <w:pPr>
        <w:pStyle w:val="Numberedparagraphs"/>
        <w:numPr>
          <w:ilvl w:val="1"/>
          <w:numId w:val="8"/>
        </w:numPr>
        <w:spacing w:before="120" w:line="360" w:lineRule="auto"/>
        <w:jc w:val="both"/>
      </w:pPr>
      <w:r w:rsidRPr="009A27E4">
        <w:rPr>
          <w:rFonts w:cs="Arial"/>
        </w:rPr>
        <w:t xml:space="preserve">Employment Rights Act 1996 </w:t>
      </w:r>
    </w:p>
    <w:p w14:paraId="609DCB33" w14:textId="77777777" w:rsidR="009A27E4" w:rsidRPr="009A27E4" w:rsidRDefault="009A27E4" w:rsidP="00F0641F">
      <w:pPr>
        <w:pStyle w:val="Numberedparagraphs"/>
        <w:numPr>
          <w:ilvl w:val="1"/>
          <w:numId w:val="8"/>
        </w:numPr>
        <w:spacing w:before="120" w:line="360" w:lineRule="auto"/>
        <w:jc w:val="both"/>
      </w:pPr>
      <w:r w:rsidRPr="009A27E4">
        <w:rPr>
          <w:rFonts w:cs="Arial"/>
          <w:color w:val="000000"/>
          <w:kern w:val="36"/>
        </w:rPr>
        <w:t>The Part-time Workers (Prevention of Less Favourable Treatment) Regulations 2000</w:t>
      </w:r>
    </w:p>
    <w:p w14:paraId="20894D7A" w14:textId="77777777" w:rsidR="009A27E4" w:rsidRPr="009A27E4" w:rsidRDefault="009A27E4" w:rsidP="00F0641F">
      <w:pPr>
        <w:pStyle w:val="Numberedparagraphs"/>
        <w:numPr>
          <w:ilvl w:val="1"/>
          <w:numId w:val="8"/>
        </w:numPr>
        <w:spacing w:before="120" w:line="360" w:lineRule="auto"/>
        <w:jc w:val="both"/>
      </w:pPr>
      <w:r w:rsidRPr="009A27E4">
        <w:rPr>
          <w:rFonts w:cs="Arial"/>
          <w:color w:val="000000"/>
          <w:kern w:val="36"/>
        </w:rPr>
        <w:t>The Fixed-term Employees (Prevention of Less Favourable Treatment) Regulations 2002</w:t>
      </w:r>
    </w:p>
    <w:p w14:paraId="4E6E1504" w14:textId="77777777" w:rsidR="009A27E4" w:rsidRPr="009A27E4" w:rsidRDefault="009A27E4" w:rsidP="00F0641F">
      <w:pPr>
        <w:pStyle w:val="Numberedparagraphs"/>
        <w:numPr>
          <w:ilvl w:val="1"/>
          <w:numId w:val="8"/>
        </w:numPr>
        <w:spacing w:before="120" w:line="360" w:lineRule="auto"/>
        <w:jc w:val="both"/>
      </w:pPr>
      <w:r w:rsidRPr="009A27E4">
        <w:rPr>
          <w:rFonts w:cs="Arial"/>
          <w:color w:val="000000"/>
          <w:kern w:val="36"/>
        </w:rPr>
        <w:t>The Agency Workers Regulations 2010</w:t>
      </w:r>
    </w:p>
    <w:p w14:paraId="7029102B" w14:textId="77777777" w:rsidR="009A27E4" w:rsidRDefault="009A27E4" w:rsidP="00F0641F">
      <w:pPr>
        <w:pStyle w:val="ListParagraph"/>
        <w:numPr>
          <w:ilvl w:val="0"/>
          <w:numId w:val="8"/>
        </w:numPr>
        <w:tabs>
          <w:tab w:val="left" w:pos="851"/>
        </w:tabs>
        <w:overflowPunct w:val="0"/>
        <w:autoSpaceDE w:val="0"/>
        <w:autoSpaceDN w:val="0"/>
        <w:adjustRightInd w:val="0"/>
        <w:spacing w:line="360" w:lineRule="auto"/>
        <w:jc w:val="both"/>
        <w:textAlignment w:val="baseline"/>
        <w:rPr>
          <w:rFonts w:ascii="Arial" w:hAnsi="Arial" w:cs="Arial"/>
          <w:sz w:val="24"/>
          <w:szCs w:val="24"/>
        </w:rPr>
      </w:pPr>
      <w:r w:rsidRPr="009A27E4">
        <w:rPr>
          <w:rFonts w:ascii="Arial" w:hAnsi="Arial" w:cs="Arial"/>
          <w:sz w:val="24"/>
          <w:szCs w:val="24"/>
        </w:rPr>
        <w:t xml:space="preserve">The governing body will promote equality in all aspects of school life, particularly as regards all decisions on advertising of posts, appointing, promoting and paying staff, training and staff development. </w:t>
      </w:r>
    </w:p>
    <w:p w14:paraId="725E3A07" w14:textId="77777777" w:rsidR="007253D1" w:rsidRDefault="007253D1" w:rsidP="00367C02">
      <w:pPr>
        <w:tabs>
          <w:tab w:val="left" w:pos="851"/>
        </w:tabs>
        <w:overflowPunct w:val="0"/>
        <w:autoSpaceDE w:val="0"/>
        <w:autoSpaceDN w:val="0"/>
        <w:adjustRightInd w:val="0"/>
        <w:jc w:val="both"/>
        <w:textAlignment w:val="baseline"/>
        <w:rPr>
          <w:rFonts w:ascii="Arial" w:hAnsi="Arial" w:cs="Arial"/>
          <w:sz w:val="24"/>
          <w:szCs w:val="24"/>
        </w:rPr>
      </w:pPr>
    </w:p>
    <w:p w14:paraId="23E51ADA" w14:textId="77777777" w:rsidR="00371848" w:rsidRDefault="00371848" w:rsidP="00367C02">
      <w:pPr>
        <w:tabs>
          <w:tab w:val="left" w:pos="851"/>
        </w:tabs>
        <w:overflowPunct w:val="0"/>
        <w:autoSpaceDE w:val="0"/>
        <w:autoSpaceDN w:val="0"/>
        <w:adjustRightInd w:val="0"/>
        <w:jc w:val="both"/>
        <w:textAlignment w:val="baseline"/>
        <w:rPr>
          <w:rFonts w:ascii="Arial" w:hAnsi="Arial" w:cs="Arial"/>
          <w:sz w:val="24"/>
          <w:szCs w:val="24"/>
        </w:rPr>
      </w:pPr>
    </w:p>
    <w:p w14:paraId="2743DDDC" w14:textId="77777777" w:rsidR="00371848" w:rsidRDefault="00371848" w:rsidP="00367C02">
      <w:pPr>
        <w:tabs>
          <w:tab w:val="left" w:pos="851"/>
        </w:tabs>
        <w:overflowPunct w:val="0"/>
        <w:autoSpaceDE w:val="0"/>
        <w:autoSpaceDN w:val="0"/>
        <w:adjustRightInd w:val="0"/>
        <w:jc w:val="both"/>
        <w:textAlignment w:val="baseline"/>
        <w:rPr>
          <w:rFonts w:ascii="Arial" w:hAnsi="Arial" w:cs="Arial"/>
          <w:sz w:val="24"/>
          <w:szCs w:val="24"/>
        </w:rPr>
      </w:pPr>
    </w:p>
    <w:p w14:paraId="71A31164" w14:textId="77777777" w:rsidR="00371848" w:rsidRPr="00367C02" w:rsidRDefault="00371848" w:rsidP="00367C02">
      <w:pPr>
        <w:tabs>
          <w:tab w:val="left" w:pos="851"/>
        </w:tabs>
        <w:overflowPunct w:val="0"/>
        <w:autoSpaceDE w:val="0"/>
        <w:autoSpaceDN w:val="0"/>
        <w:adjustRightInd w:val="0"/>
        <w:jc w:val="both"/>
        <w:textAlignment w:val="baseline"/>
        <w:rPr>
          <w:rFonts w:ascii="Arial" w:hAnsi="Arial" w:cs="Arial"/>
          <w:sz w:val="24"/>
          <w:szCs w:val="24"/>
        </w:rPr>
      </w:pPr>
    </w:p>
    <w:p w14:paraId="17DF2CAE" w14:textId="77777777" w:rsidR="00F67B7A" w:rsidRPr="009951E4" w:rsidRDefault="00F67B7A" w:rsidP="00F67B7A">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lastRenderedPageBreak/>
        <w:t>S</w:t>
      </w:r>
      <w:r w:rsidR="00F9541A">
        <w:rPr>
          <w:rFonts w:ascii="Arial" w:eastAsiaTheme="minorHAnsi" w:hAnsi="Arial" w:cs="Arial"/>
          <w:b/>
          <w:bCs/>
          <w:color w:val="000000"/>
          <w:sz w:val="24"/>
          <w:szCs w:val="24"/>
          <w:lang w:eastAsia="en-US"/>
        </w:rPr>
        <w:t>ECTION 4</w:t>
      </w:r>
      <w:r>
        <w:rPr>
          <w:rFonts w:ascii="Arial" w:eastAsiaTheme="minorHAnsi" w:hAnsi="Arial" w:cs="Arial"/>
          <w:b/>
          <w:bCs/>
          <w:color w:val="000000"/>
          <w:sz w:val="24"/>
          <w:szCs w:val="24"/>
          <w:lang w:eastAsia="en-US"/>
        </w:rPr>
        <w:t>.</w:t>
      </w:r>
      <w:r>
        <w:rPr>
          <w:rFonts w:ascii="Arial" w:eastAsiaTheme="minorHAnsi" w:hAnsi="Arial" w:cs="Arial"/>
          <w:b/>
          <w:bCs/>
          <w:color w:val="000000"/>
          <w:sz w:val="24"/>
          <w:szCs w:val="24"/>
          <w:lang w:eastAsia="en-US"/>
        </w:rPr>
        <w:tab/>
      </w:r>
      <w:r w:rsidRPr="009951E4">
        <w:rPr>
          <w:rFonts w:ascii="Arial" w:eastAsiaTheme="minorHAnsi" w:hAnsi="Arial" w:cs="Arial"/>
          <w:b/>
          <w:bCs/>
          <w:color w:val="000000"/>
          <w:sz w:val="24"/>
          <w:szCs w:val="24"/>
          <w:lang w:eastAsia="en-US"/>
        </w:rPr>
        <w:t xml:space="preserve">BASIC PAY DETERMINATION ON APPOINTMENT </w:t>
      </w:r>
    </w:p>
    <w:p w14:paraId="67C1D2B8" w14:textId="77777777" w:rsidR="00F67B7A" w:rsidRDefault="00F67B7A" w:rsidP="00F0641F">
      <w:pPr>
        <w:pStyle w:val="ListParagraph"/>
        <w:numPr>
          <w:ilvl w:val="0"/>
          <w:numId w:val="10"/>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sidRPr="00A914A8">
        <w:rPr>
          <w:rFonts w:ascii="Arial" w:eastAsiaTheme="minorHAnsi" w:hAnsi="Arial" w:cs="Arial"/>
          <w:color w:val="000000"/>
          <w:sz w:val="24"/>
          <w:szCs w:val="24"/>
          <w:lang w:eastAsia="en-US"/>
        </w:rPr>
        <w:t xml:space="preserve">The Governing Body will determine the pay range for a vacancy prior to advertising it. On appointment, it will determine the starting salary within that range to be offered to the successful candidate. </w:t>
      </w:r>
    </w:p>
    <w:p w14:paraId="11BDCFF0" w14:textId="77777777" w:rsidR="00F67B7A"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p>
    <w:p w14:paraId="39DEDDAA" w14:textId="77777777" w:rsidR="00F67B7A" w:rsidRDefault="00F67B7A" w:rsidP="00F0641F">
      <w:pPr>
        <w:pStyle w:val="ListParagraph"/>
        <w:numPr>
          <w:ilvl w:val="0"/>
          <w:numId w:val="10"/>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sidRPr="0088473E">
        <w:rPr>
          <w:rFonts w:ascii="Arial" w:eastAsiaTheme="minorHAnsi" w:hAnsi="Arial" w:cs="Arial"/>
          <w:color w:val="000000"/>
          <w:sz w:val="24"/>
          <w:szCs w:val="24"/>
          <w:lang w:eastAsia="en-US"/>
        </w:rPr>
        <w:t xml:space="preserve">In making such determinations, the Governing Body may take into account a range of factors, including: </w:t>
      </w:r>
    </w:p>
    <w:p w14:paraId="35EA946E" w14:textId="77777777" w:rsidR="00F67B7A" w:rsidRPr="0088473E"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88473E">
        <w:rPr>
          <w:rFonts w:ascii="Arial" w:eastAsiaTheme="minorHAnsi" w:hAnsi="Arial" w:cs="Arial"/>
          <w:color w:val="000000"/>
          <w:sz w:val="24"/>
          <w:szCs w:val="24"/>
          <w:lang w:eastAsia="en-US"/>
        </w:rPr>
        <w:t xml:space="preserve">• </w:t>
      </w:r>
      <w:r w:rsidRPr="0088473E">
        <w:rPr>
          <w:rFonts w:ascii="Arial" w:eastAsiaTheme="minorHAnsi" w:hAnsi="Arial" w:cs="Arial"/>
          <w:iCs/>
          <w:color w:val="000000"/>
          <w:sz w:val="24"/>
          <w:szCs w:val="24"/>
          <w:lang w:eastAsia="en-US"/>
        </w:rPr>
        <w:t xml:space="preserve">the nature of the post </w:t>
      </w:r>
    </w:p>
    <w:p w14:paraId="034D195B" w14:textId="77777777" w:rsidR="00F67B7A" w:rsidRPr="0088473E"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88473E">
        <w:rPr>
          <w:rFonts w:ascii="Arial" w:eastAsiaTheme="minorHAnsi" w:hAnsi="Arial" w:cs="Arial"/>
          <w:color w:val="000000"/>
          <w:sz w:val="24"/>
          <w:szCs w:val="24"/>
          <w:lang w:eastAsia="en-US"/>
        </w:rPr>
        <w:t xml:space="preserve">• </w:t>
      </w:r>
      <w:r w:rsidRPr="0088473E">
        <w:rPr>
          <w:rFonts w:ascii="Arial" w:eastAsiaTheme="minorHAnsi" w:hAnsi="Arial" w:cs="Arial"/>
          <w:iCs/>
          <w:color w:val="000000"/>
          <w:sz w:val="24"/>
          <w:szCs w:val="24"/>
          <w:lang w:eastAsia="en-US"/>
        </w:rPr>
        <w:t xml:space="preserve">the level of qualifications, skills and experience required </w:t>
      </w:r>
    </w:p>
    <w:p w14:paraId="3FD25FEC" w14:textId="77777777" w:rsidR="00F67B7A" w:rsidRPr="0088473E"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88473E">
        <w:rPr>
          <w:rFonts w:ascii="Arial" w:eastAsiaTheme="minorHAnsi" w:hAnsi="Arial" w:cs="Arial"/>
          <w:color w:val="000000"/>
          <w:sz w:val="24"/>
          <w:szCs w:val="24"/>
          <w:lang w:eastAsia="en-US"/>
        </w:rPr>
        <w:t xml:space="preserve">• </w:t>
      </w:r>
      <w:r w:rsidRPr="0088473E">
        <w:rPr>
          <w:rFonts w:ascii="Arial" w:eastAsiaTheme="minorHAnsi" w:hAnsi="Arial" w:cs="Arial"/>
          <w:iCs/>
          <w:color w:val="000000"/>
          <w:sz w:val="24"/>
          <w:szCs w:val="24"/>
          <w:lang w:eastAsia="en-US"/>
        </w:rPr>
        <w:t xml:space="preserve">market conditions </w:t>
      </w:r>
    </w:p>
    <w:p w14:paraId="04B6AC7E" w14:textId="77777777" w:rsidR="00F67B7A"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iCs/>
          <w:color w:val="000000"/>
          <w:sz w:val="24"/>
          <w:szCs w:val="24"/>
          <w:lang w:eastAsia="en-US"/>
        </w:rPr>
      </w:pPr>
      <w:r w:rsidRPr="0088473E">
        <w:rPr>
          <w:rFonts w:ascii="Arial" w:eastAsiaTheme="minorHAnsi" w:hAnsi="Arial" w:cs="Arial"/>
          <w:color w:val="000000"/>
          <w:sz w:val="24"/>
          <w:szCs w:val="24"/>
          <w:lang w:eastAsia="en-US"/>
        </w:rPr>
        <w:t xml:space="preserve">• </w:t>
      </w:r>
      <w:r w:rsidRPr="0088473E">
        <w:rPr>
          <w:rFonts w:ascii="Arial" w:eastAsiaTheme="minorHAnsi" w:hAnsi="Arial" w:cs="Arial"/>
          <w:iCs/>
          <w:color w:val="000000"/>
          <w:sz w:val="24"/>
          <w:szCs w:val="24"/>
          <w:lang w:eastAsia="en-US"/>
        </w:rPr>
        <w:t xml:space="preserve">the wider school context </w:t>
      </w:r>
    </w:p>
    <w:p w14:paraId="6F041A63" w14:textId="77777777" w:rsidR="00F67B7A" w:rsidRPr="00121FED" w:rsidRDefault="00F67B7A" w:rsidP="00F67B7A">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i/>
          <w:color w:val="000000"/>
          <w:sz w:val="20"/>
          <w:szCs w:val="20"/>
          <w:lang w:eastAsia="en-US"/>
        </w:rPr>
      </w:pPr>
      <w:r w:rsidRPr="00121FED">
        <w:rPr>
          <w:rFonts w:ascii="Arial" w:eastAsiaTheme="minorHAnsi" w:hAnsi="Arial" w:cs="Arial"/>
          <w:i/>
          <w:color w:val="000000"/>
          <w:sz w:val="20"/>
          <w:szCs w:val="20"/>
          <w:lang w:eastAsia="en-US"/>
        </w:rPr>
        <w:t>This is not exhaustive and may not be applicable to all appointments.</w:t>
      </w:r>
    </w:p>
    <w:p w14:paraId="0B754626" w14:textId="77777777" w:rsidR="00F67B7A" w:rsidRPr="00D233AB"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iCs/>
          <w:color w:val="000000"/>
          <w:sz w:val="24"/>
          <w:szCs w:val="24"/>
          <w:lang w:eastAsia="en-US"/>
        </w:rPr>
      </w:pPr>
    </w:p>
    <w:p w14:paraId="2D10CEC9" w14:textId="77777777" w:rsidR="00F67B7A" w:rsidRDefault="00A738AA" w:rsidP="00F0641F">
      <w:pPr>
        <w:pStyle w:val="ListParagraph"/>
        <w:numPr>
          <w:ilvl w:val="0"/>
          <w:numId w:val="10"/>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Schools can take the decision </w:t>
      </w:r>
      <w:r w:rsidR="008E7AD3">
        <w:rPr>
          <w:rFonts w:ascii="Arial" w:eastAsiaTheme="minorHAnsi" w:hAnsi="Arial" w:cs="Arial"/>
          <w:color w:val="000000"/>
          <w:sz w:val="24"/>
          <w:szCs w:val="24"/>
          <w:lang w:eastAsia="en-US"/>
        </w:rPr>
        <w:t xml:space="preserve">to </w:t>
      </w:r>
      <w:r>
        <w:rPr>
          <w:rFonts w:ascii="Arial" w:eastAsiaTheme="minorHAnsi" w:hAnsi="Arial" w:cs="Arial"/>
          <w:color w:val="000000"/>
          <w:sz w:val="24"/>
          <w:szCs w:val="24"/>
          <w:lang w:eastAsia="en-US"/>
        </w:rPr>
        <w:t>honour pay portability, however, it should not be assumed</w:t>
      </w:r>
      <w:r w:rsidR="00F67B7A" w:rsidRPr="00D233AB">
        <w:rPr>
          <w:rFonts w:ascii="Arial" w:eastAsiaTheme="minorHAnsi" w:hAnsi="Arial" w:cs="Arial"/>
          <w:color w:val="000000"/>
          <w:sz w:val="24"/>
          <w:szCs w:val="24"/>
          <w:lang w:eastAsia="en-US"/>
        </w:rPr>
        <w:t xml:space="preserve"> that a teacher will </w:t>
      </w:r>
      <w:r w:rsidR="008E7AD3">
        <w:rPr>
          <w:rFonts w:ascii="Arial" w:eastAsiaTheme="minorHAnsi" w:hAnsi="Arial" w:cs="Arial"/>
          <w:color w:val="000000"/>
          <w:sz w:val="24"/>
          <w:szCs w:val="24"/>
          <w:lang w:eastAsia="en-US"/>
        </w:rPr>
        <w:t xml:space="preserve">automatically </w:t>
      </w:r>
      <w:r w:rsidR="00F67B7A" w:rsidRPr="00D233AB">
        <w:rPr>
          <w:rFonts w:ascii="Arial" w:eastAsiaTheme="minorHAnsi" w:hAnsi="Arial" w:cs="Arial"/>
          <w:color w:val="000000"/>
          <w:sz w:val="24"/>
          <w:szCs w:val="24"/>
          <w:lang w:eastAsia="en-US"/>
        </w:rPr>
        <w:t xml:space="preserve">be paid at the same rate as they were being paid in a previous school. </w:t>
      </w:r>
    </w:p>
    <w:p w14:paraId="78D9CA96" w14:textId="77777777" w:rsidR="00F67B7A" w:rsidRDefault="00F67B7A" w:rsidP="00F67B7A">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563DC6F7" w14:textId="77777777" w:rsidR="00803B82" w:rsidRPr="001050A7" w:rsidRDefault="00F67B7A" w:rsidP="00F0641F">
      <w:pPr>
        <w:pStyle w:val="ListParagraph"/>
        <w:numPr>
          <w:ilvl w:val="0"/>
          <w:numId w:val="10"/>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sidRPr="001050A7">
        <w:rPr>
          <w:rFonts w:ascii="Arial" w:eastAsiaTheme="minorHAnsi" w:hAnsi="Arial" w:cs="Arial"/>
          <w:color w:val="000000"/>
          <w:sz w:val="24"/>
          <w:szCs w:val="24"/>
          <w:lang w:eastAsia="en-US"/>
        </w:rPr>
        <w:t xml:space="preserve">Pay Ranges can be </w:t>
      </w:r>
      <w:r w:rsidRPr="00FC5E71">
        <w:rPr>
          <w:rFonts w:ascii="Arial" w:eastAsiaTheme="minorHAnsi" w:hAnsi="Arial" w:cs="Arial"/>
          <w:color w:val="000000"/>
          <w:sz w:val="24"/>
          <w:szCs w:val="24"/>
          <w:lang w:eastAsia="en-US"/>
        </w:rPr>
        <w:t xml:space="preserve">found at appendix </w:t>
      </w:r>
      <w:r w:rsidR="006D16CF" w:rsidRPr="00FC5E71">
        <w:rPr>
          <w:rFonts w:ascii="Arial" w:eastAsiaTheme="minorHAnsi" w:hAnsi="Arial" w:cs="Arial"/>
          <w:color w:val="000000"/>
          <w:sz w:val="24"/>
          <w:szCs w:val="24"/>
          <w:lang w:eastAsia="en-US"/>
        </w:rPr>
        <w:t>1</w:t>
      </w:r>
    </w:p>
    <w:p w14:paraId="1B06CFEB" w14:textId="77777777" w:rsidR="00803B82" w:rsidRDefault="00803B82" w:rsidP="00803B82">
      <w:pPr>
        <w:jc w:val="both"/>
        <w:rPr>
          <w:rFonts w:ascii="Arial" w:hAnsi="Arial" w:cs="Arial"/>
          <w:b/>
          <w:sz w:val="24"/>
          <w:szCs w:val="24"/>
        </w:rPr>
      </w:pPr>
      <w:r>
        <w:rPr>
          <w:rFonts w:ascii="Arial" w:hAnsi="Arial" w:cs="Arial"/>
          <w:b/>
          <w:sz w:val="24"/>
          <w:szCs w:val="24"/>
        </w:rPr>
        <w:t>S</w:t>
      </w:r>
      <w:r w:rsidR="00F9541A">
        <w:rPr>
          <w:rFonts w:ascii="Arial" w:hAnsi="Arial" w:cs="Arial"/>
          <w:b/>
          <w:sz w:val="24"/>
          <w:szCs w:val="24"/>
        </w:rPr>
        <w:t>ECTION 5</w:t>
      </w:r>
      <w:r>
        <w:rPr>
          <w:rFonts w:ascii="Arial" w:hAnsi="Arial" w:cs="Arial"/>
          <w:b/>
          <w:sz w:val="24"/>
          <w:szCs w:val="24"/>
        </w:rPr>
        <w:t>:</w:t>
      </w:r>
      <w:r>
        <w:rPr>
          <w:rFonts w:ascii="Arial" w:hAnsi="Arial" w:cs="Arial"/>
          <w:b/>
          <w:sz w:val="24"/>
          <w:szCs w:val="24"/>
        </w:rPr>
        <w:tab/>
        <w:t>LEADERSHIP PAY</w:t>
      </w:r>
    </w:p>
    <w:p w14:paraId="6F632A35" w14:textId="77777777" w:rsidR="00803B82" w:rsidRDefault="00803B82" w:rsidP="00F0641F">
      <w:pPr>
        <w:pStyle w:val="ListParagraph"/>
        <w:numPr>
          <w:ilvl w:val="0"/>
          <w:numId w:val="25"/>
        </w:numPr>
        <w:jc w:val="both"/>
        <w:rPr>
          <w:rFonts w:ascii="Arial" w:hAnsi="Arial" w:cs="Arial"/>
          <w:b/>
          <w:sz w:val="24"/>
          <w:szCs w:val="24"/>
        </w:rPr>
      </w:pPr>
      <w:r w:rsidRPr="00803B82">
        <w:rPr>
          <w:rFonts w:ascii="Arial" w:hAnsi="Arial" w:cs="Arial"/>
          <w:b/>
          <w:sz w:val="24"/>
          <w:szCs w:val="24"/>
        </w:rPr>
        <w:t>Head</w:t>
      </w:r>
      <w:r w:rsidR="00382E56">
        <w:rPr>
          <w:rFonts w:ascii="Arial" w:hAnsi="Arial" w:cs="Arial"/>
          <w:b/>
          <w:sz w:val="24"/>
          <w:szCs w:val="24"/>
        </w:rPr>
        <w:t>t</w:t>
      </w:r>
      <w:r w:rsidRPr="00803B82">
        <w:rPr>
          <w:rFonts w:ascii="Arial" w:hAnsi="Arial" w:cs="Arial"/>
          <w:b/>
          <w:sz w:val="24"/>
          <w:szCs w:val="24"/>
        </w:rPr>
        <w:t>eacher Pay - Pay on appointment</w:t>
      </w:r>
    </w:p>
    <w:p w14:paraId="4A572A2A" w14:textId="77777777" w:rsidR="00803B82" w:rsidRPr="00803B82" w:rsidRDefault="00803B82" w:rsidP="00803B82">
      <w:pPr>
        <w:pStyle w:val="ListParagraph"/>
        <w:jc w:val="both"/>
        <w:rPr>
          <w:rFonts w:ascii="Arial" w:hAnsi="Arial" w:cs="Arial"/>
          <w:b/>
          <w:sz w:val="24"/>
          <w:szCs w:val="24"/>
        </w:rPr>
      </w:pPr>
    </w:p>
    <w:p w14:paraId="0CF9714A" w14:textId="59B13918" w:rsidR="00803B82" w:rsidRPr="0037035B" w:rsidRDefault="00803B82" w:rsidP="00F0641F">
      <w:pPr>
        <w:pStyle w:val="ListParagraph"/>
        <w:numPr>
          <w:ilvl w:val="0"/>
          <w:numId w:val="26"/>
        </w:numPr>
        <w:overflowPunct w:val="0"/>
        <w:autoSpaceDE w:val="0"/>
        <w:autoSpaceDN w:val="0"/>
        <w:adjustRightInd w:val="0"/>
        <w:spacing w:line="360" w:lineRule="auto"/>
        <w:jc w:val="both"/>
        <w:textAlignment w:val="baseline"/>
        <w:rPr>
          <w:rFonts w:ascii="Arial" w:hAnsi="Arial" w:cs="Arial"/>
          <w:bCs/>
          <w:sz w:val="24"/>
          <w:szCs w:val="24"/>
        </w:rPr>
      </w:pPr>
      <w:r w:rsidRPr="0037035B">
        <w:rPr>
          <w:rFonts w:ascii="Arial" w:hAnsi="Arial" w:cs="Arial"/>
          <w:sz w:val="24"/>
          <w:szCs w:val="24"/>
        </w:rPr>
        <w:t>For appointments</w:t>
      </w:r>
      <w:r w:rsidRPr="00F32277">
        <w:rPr>
          <w:rFonts w:ascii="Arial" w:hAnsi="Arial" w:cs="Arial"/>
          <w:sz w:val="24"/>
          <w:szCs w:val="24"/>
        </w:rPr>
        <w:t xml:space="preserve"> </w:t>
      </w:r>
      <w:r w:rsidRPr="00F32277">
        <w:rPr>
          <w:rFonts w:ascii="Arial" w:hAnsi="Arial" w:cs="Arial"/>
          <w:sz w:val="24"/>
          <w:szCs w:val="24"/>
          <w:u w:val="single"/>
        </w:rPr>
        <w:t>on or after 1 September 20</w:t>
      </w:r>
      <w:r w:rsidR="00D00480">
        <w:rPr>
          <w:rFonts w:ascii="Arial" w:hAnsi="Arial" w:cs="Arial"/>
          <w:sz w:val="24"/>
          <w:szCs w:val="24"/>
          <w:u w:val="single"/>
        </w:rPr>
        <w:t>2</w:t>
      </w:r>
      <w:r w:rsidR="004E51A0">
        <w:rPr>
          <w:rFonts w:ascii="Arial" w:hAnsi="Arial" w:cs="Arial"/>
          <w:sz w:val="24"/>
          <w:szCs w:val="24"/>
          <w:u w:val="single"/>
        </w:rPr>
        <w:t>1</w:t>
      </w:r>
      <w:r w:rsidRPr="00F32277">
        <w:rPr>
          <w:rFonts w:ascii="Arial" w:hAnsi="Arial" w:cs="Arial"/>
          <w:sz w:val="24"/>
          <w:szCs w:val="24"/>
          <w:u w:val="single"/>
        </w:rPr>
        <w:t>,</w:t>
      </w:r>
      <w:r w:rsidRPr="00F32277">
        <w:rPr>
          <w:rFonts w:ascii="Arial" w:hAnsi="Arial" w:cs="Arial"/>
          <w:sz w:val="24"/>
          <w:szCs w:val="24"/>
        </w:rPr>
        <w:t xml:space="preserve"> </w:t>
      </w:r>
      <w:r w:rsidRPr="00F32277">
        <w:rPr>
          <w:rFonts w:ascii="Arial" w:hAnsi="Arial" w:cs="Arial"/>
          <w:bCs/>
          <w:sz w:val="24"/>
          <w:szCs w:val="24"/>
        </w:rPr>
        <w:t xml:space="preserve">the governing body will </w:t>
      </w:r>
      <w:r w:rsidRPr="00313310">
        <w:rPr>
          <w:rFonts w:ascii="Arial" w:hAnsi="Arial" w:cs="Arial"/>
          <w:bCs/>
          <w:sz w:val="24"/>
          <w:szCs w:val="24"/>
        </w:rPr>
        <w:t>determine the pay range to be advertised and agree pay on appointment, taking accou</w:t>
      </w:r>
      <w:r w:rsidR="00FC5E71">
        <w:rPr>
          <w:rFonts w:ascii="Arial" w:hAnsi="Arial" w:cs="Arial"/>
          <w:bCs/>
          <w:sz w:val="24"/>
          <w:szCs w:val="24"/>
        </w:rPr>
        <w:t>nt of the full role of the head</w:t>
      </w:r>
      <w:r w:rsidRPr="00FC5E71">
        <w:rPr>
          <w:rFonts w:ascii="Arial" w:hAnsi="Arial" w:cs="Arial"/>
          <w:bCs/>
          <w:sz w:val="24"/>
          <w:szCs w:val="24"/>
        </w:rPr>
        <w:t>teacher (Part 7)</w:t>
      </w:r>
      <w:r w:rsidRPr="00313310">
        <w:rPr>
          <w:rFonts w:ascii="Arial" w:hAnsi="Arial" w:cs="Arial"/>
          <w:bCs/>
          <w:sz w:val="24"/>
          <w:szCs w:val="24"/>
        </w:rPr>
        <w:t xml:space="preserve"> and in accordance with </w:t>
      </w:r>
      <w:r w:rsidRPr="002B3A85">
        <w:rPr>
          <w:rFonts w:ascii="Arial" w:hAnsi="Arial" w:cs="Arial"/>
          <w:bCs/>
          <w:sz w:val="24"/>
          <w:szCs w:val="24"/>
        </w:rPr>
        <w:t>paragraphs 9.1 to 9.4</w:t>
      </w:r>
      <w:r w:rsidRPr="00313310">
        <w:rPr>
          <w:rFonts w:ascii="Arial" w:hAnsi="Arial" w:cs="Arial"/>
          <w:bCs/>
          <w:sz w:val="24"/>
          <w:szCs w:val="24"/>
        </w:rPr>
        <w:t xml:space="preserve"> of the Document and paragraphs </w:t>
      </w:r>
      <w:r w:rsidRPr="0037035B">
        <w:rPr>
          <w:rFonts w:ascii="Arial" w:hAnsi="Arial" w:cs="Arial"/>
          <w:bCs/>
          <w:sz w:val="24"/>
          <w:szCs w:val="24"/>
        </w:rPr>
        <w:t>8 to 28 of its guidance (section 3):</w:t>
      </w:r>
    </w:p>
    <w:p w14:paraId="587BEA2A" w14:textId="77777777" w:rsidR="00803B82" w:rsidRPr="0037035B" w:rsidRDefault="00803B82" w:rsidP="00F0641F">
      <w:pPr>
        <w:pStyle w:val="ListParagraph"/>
        <w:numPr>
          <w:ilvl w:val="1"/>
          <w:numId w:val="26"/>
        </w:numPr>
        <w:overflowPunct w:val="0"/>
        <w:autoSpaceDE w:val="0"/>
        <w:autoSpaceDN w:val="0"/>
        <w:adjustRightInd w:val="0"/>
        <w:spacing w:line="360" w:lineRule="auto"/>
        <w:jc w:val="both"/>
        <w:textAlignment w:val="baseline"/>
        <w:rPr>
          <w:rFonts w:ascii="Arial" w:hAnsi="Arial" w:cs="Arial"/>
          <w:bCs/>
          <w:sz w:val="24"/>
          <w:szCs w:val="24"/>
        </w:rPr>
      </w:pPr>
      <w:r w:rsidRPr="0037035B">
        <w:rPr>
          <w:rFonts w:ascii="Arial" w:hAnsi="Arial" w:cs="Arial"/>
          <w:bCs/>
          <w:sz w:val="24"/>
          <w:szCs w:val="24"/>
        </w:rPr>
        <w:t>the pay committe</w:t>
      </w:r>
      <w:r w:rsidR="00FC5E71" w:rsidRPr="0037035B">
        <w:rPr>
          <w:rFonts w:ascii="Arial" w:hAnsi="Arial" w:cs="Arial"/>
          <w:bCs/>
          <w:sz w:val="24"/>
          <w:szCs w:val="24"/>
        </w:rPr>
        <w:t>e will review the school’s head</w:t>
      </w:r>
      <w:r w:rsidRPr="0037035B">
        <w:rPr>
          <w:rFonts w:ascii="Arial" w:hAnsi="Arial" w:cs="Arial"/>
          <w:bCs/>
          <w:sz w:val="24"/>
          <w:szCs w:val="24"/>
        </w:rPr>
        <w:t xml:space="preserve">teacher group and the head’s </w:t>
      </w:r>
      <w:r w:rsidR="00F32277" w:rsidRPr="0037035B">
        <w:rPr>
          <w:rFonts w:ascii="Arial" w:hAnsi="Arial" w:cs="Arial"/>
          <w:bCs/>
          <w:sz w:val="24"/>
          <w:szCs w:val="24"/>
        </w:rPr>
        <w:t>range in</w:t>
      </w:r>
      <w:r w:rsidRPr="0037035B">
        <w:rPr>
          <w:rFonts w:ascii="Arial" w:hAnsi="Arial" w:cs="Arial"/>
          <w:bCs/>
          <w:sz w:val="24"/>
          <w:szCs w:val="24"/>
        </w:rPr>
        <w:t xml:space="preserve"> accordance with paragraphs 5, 6 and 8 of the Document (ordinary schools), or paragraphs 5, 7, and 8 of the Document (special schools);</w:t>
      </w:r>
    </w:p>
    <w:p w14:paraId="24D335A3" w14:textId="77777777" w:rsidR="00803B82" w:rsidRPr="00313310" w:rsidRDefault="00FC5E71" w:rsidP="00F0641F">
      <w:pPr>
        <w:numPr>
          <w:ilvl w:val="2"/>
          <w:numId w:val="24"/>
        </w:numPr>
        <w:tabs>
          <w:tab w:val="clear" w:pos="0"/>
          <w:tab w:val="num" w:pos="567"/>
        </w:tabs>
        <w:overflowPunct w:val="0"/>
        <w:autoSpaceDE w:val="0"/>
        <w:autoSpaceDN w:val="0"/>
        <w:adjustRightInd w:val="0"/>
        <w:spacing w:after="0" w:line="360" w:lineRule="auto"/>
        <w:ind w:left="540" w:hanging="540"/>
        <w:jc w:val="both"/>
        <w:textAlignment w:val="baseline"/>
        <w:rPr>
          <w:rFonts w:ascii="Arial" w:hAnsi="Arial" w:cs="Arial"/>
          <w:bCs/>
          <w:sz w:val="24"/>
          <w:szCs w:val="24"/>
        </w:rPr>
      </w:pPr>
      <w:r>
        <w:rPr>
          <w:rFonts w:ascii="Arial" w:hAnsi="Arial" w:cs="Arial"/>
          <w:sz w:val="24"/>
          <w:szCs w:val="24"/>
        </w:rPr>
        <w:lastRenderedPageBreak/>
        <w:t>if the head</w:t>
      </w:r>
      <w:r w:rsidR="00803B82" w:rsidRPr="00313310">
        <w:rPr>
          <w:rFonts w:ascii="Arial" w:hAnsi="Arial" w:cs="Arial"/>
          <w:sz w:val="24"/>
          <w:szCs w:val="24"/>
        </w:rPr>
        <w:t xml:space="preserve">teacher takes on permanent accountability for one or more additional schools, the pay committee will set a range in accordance with the provisions of </w:t>
      </w:r>
      <w:r w:rsidR="00803B82" w:rsidRPr="0037035B">
        <w:rPr>
          <w:rFonts w:ascii="Arial" w:hAnsi="Arial" w:cs="Arial"/>
          <w:sz w:val="24"/>
          <w:szCs w:val="24"/>
        </w:rPr>
        <w:t>paragraphs 11 and 12 of the guidance Section 3 of the Document</w:t>
      </w:r>
      <w:r w:rsidR="00803B82" w:rsidRPr="00313310">
        <w:rPr>
          <w:rFonts w:ascii="Arial" w:hAnsi="Arial" w:cs="Arial"/>
          <w:sz w:val="24"/>
          <w:szCs w:val="24"/>
        </w:rPr>
        <w:t xml:space="preserve">  </w:t>
      </w:r>
      <w:r w:rsidR="00803B82" w:rsidRPr="00313310">
        <w:rPr>
          <w:rFonts w:ascii="Arial" w:hAnsi="Arial" w:cs="Arial"/>
          <w:bCs/>
          <w:sz w:val="24"/>
          <w:szCs w:val="24"/>
        </w:rPr>
        <w:br/>
      </w:r>
    </w:p>
    <w:p w14:paraId="55BD62AA" w14:textId="77777777" w:rsidR="00803B82" w:rsidRPr="006D70BE" w:rsidRDefault="00803B82" w:rsidP="00F0641F">
      <w:pPr>
        <w:numPr>
          <w:ilvl w:val="2"/>
          <w:numId w:val="24"/>
        </w:numPr>
        <w:tabs>
          <w:tab w:val="clear" w:pos="0"/>
          <w:tab w:val="num" w:pos="709"/>
        </w:tabs>
        <w:overflowPunct w:val="0"/>
        <w:autoSpaceDE w:val="0"/>
        <w:autoSpaceDN w:val="0"/>
        <w:adjustRightInd w:val="0"/>
        <w:spacing w:after="0" w:line="360" w:lineRule="auto"/>
        <w:ind w:left="540" w:hanging="540"/>
        <w:jc w:val="both"/>
        <w:textAlignment w:val="baseline"/>
        <w:rPr>
          <w:rFonts w:ascii="Arial" w:hAnsi="Arial" w:cs="Arial"/>
          <w:sz w:val="24"/>
          <w:szCs w:val="24"/>
        </w:rPr>
      </w:pPr>
      <w:r w:rsidRPr="00313310">
        <w:rPr>
          <w:rFonts w:ascii="Arial" w:hAnsi="Arial" w:cs="Arial"/>
          <w:bCs/>
          <w:sz w:val="24"/>
          <w:szCs w:val="24"/>
        </w:rPr>
        <w:t xml:space="preserve">the pay committee will have regard to the provisions of </w:t>
      </w:r>
      <w:r w:rsidRPr="0037035B">
        <w:rPr>
          <w:rFonts w:ascii="Arial" w:hAnsi="Arial" w:cs="Arial"/>
          <w:bCs/>
          <w:sz w:val="24"/>
          <w:szCs w:val="24"/>
        </w:rPr>
        <w:t>paragraph 9.4</w:t>
      </w:r>
      <w:r w:rsidRPr="00313310">
        <w:rPr>
          <w:rFonts w:ascii="Arial" w:hAnsi="Arial" w:cs="Arial"/>
          <w:b/>
          <w:bCs/>
          <w:sz w:val="24"/>
          <w:szCs w:val="24"/>
        </w:rPr>
        <w:t xml:space="preserve"> </w:t>
      </w:r>
      <w:r w:rsidRPr="00313310">
        <w:rPr>
          <w:rFonts w:ascii="Arial" w:hAnsi="Arial" w:cs="Arial"/>
          <w:bCs/>
          <w:sz w:val="24"/>
          <w:szCs w:val="24"/>
        </w:rPr>
        <w:t xml:space="preserve">of the Document </w:t>
      </w:r>
      <w:r w:rsidRPr="00313310">
        <w:rPr>
          <w:rFonts w:ascii="Arial" w:hAnsi="Arial" w:cs="Arial"/>
          <w:sz w:val="24"/>
          <w:szCs w:val="24"/>
        </w:rPr>
        <w:t>and will also take account of any other permanent payments, made</w:t>
      </w:r>
      <w:r w:rsidRPr="00803B82">
        <w:rPr>
          <w:rFonts w:ascii="Arial" w:hAnsi="Arial" w:cs="Arial"/>
          <w:sz w:val="24"/>
          <w:szCs w:val="24"/>
        </w:rPr>
        <w:t xml:space="preserve"> to staff within the school to ensure that appropriate differentials are created and </w:t>
      </w:r>
      <w:r w:rsidRPr="006D70BE">
        <w:rPr>
          <w:rFonts w:ascii="Arial" w:hAnsi="Arial" w:cs="Arial"/>
          <w:sz w:val="24"/>
          <w:szCs w:val="24"/>
        </w:rPr>
        <w:t xml:space="preserve">maintained between posts of differing responsibility and </w:t>
      </w:r>
      <w:r w:rsidR="00F32277" w:rsidRPr="006D70BE">
        <w:rPr>
          <w:rFonts w:ascii="Arial" w:hAnsi="Arial" w:cs="Arial"/>
          <w:sz w:val="24"/>
          <w:szCs w:val="24"/>
        </w:rPr>
        <w:t>accountability;</w:t>
      </w:r>
      <w:r w:rsidRPr="006D70BE">
        <w:rPr>
          <w:rFonts w:ascii="Arial" w:hAnsi="Arial" w:cs="Arial"/>
          <w:sz w:val="24"/>
          <w:szCs w:val="24"/>
        </w:rPr>
        <w:br/>
      </w:r>
    </w:p>
    <w:p w14:paraId="5D7EF34A" w14:textId="77777777" w:rsidR="006D70BE" w:rsidRDefault="00803B82" w:rsidP="00F0641F">
      <w:pPr>
        <w:numPr>
          <w:ilvl w:val="2"/>
          <w:numId w:val="24"/>
        </w:numPr>
        <w:tabs>
          <w:tab w:val="clear" w:pos="0"/>
          <w:tab w:val="num" w:pos="567"/>
        </w:tabs>
        <w:overflowPunct w:val="0"/>
        <w:autoSpaceDE w:val="0"/>
        <w:autoSpaceDN w:val="0"/>
        <w:adjustRightInd w:val="0"/>
        <w:spacing w:after="0" w:line="360" w:lineRule="auto"/>
        <w:ind w:left="540" w:hanging="540"/>
        <w:jc w:val="both"/>
        <w:textAlignment w:val="baseline"/>
        <w:rPr>
          <w:rFonts w:ascii="Arial" w:hAnsi="Arial" w:cs="Arial"/>
          <w:sz w:val="24"/>
          <w:szCs w:val="24"/>
        </w:rPr>
      </w:pPr>
      <w:r w:rsidRPr="006D70BE">
        <w:rPr>
          <w:rFonts w:ascii="Arial" w:hAnsi="Arial" w:cs="Arial"/>
          <w:sz w:val="24"/>
          <w:szCs w:val="24"/>
        </w:rPr>
        <w:t>the pay committee will consider the need to award any tempora</w:t>
      </w:r>
      <w:r w:rsidR="00FC5E71" w:rsidRPr="006D70BE">
        <w:rPr>
          <w:rFonts w:ascii="Arial" w:hAnsi="Arial" w:cs="Arial"/>
          <w:sz w:val="24"/>
          <w:szCs w:val="24"/>
        </w:rPr>
        <w:t>ry payments to a head</w:t>
      </w:r>
      <w:r w:rsidRPr="006D70BE">
        <w:rPr>
          <w:rFonts w:ascii="Arial" w:hAnsi="Arial" w:cs="Arial"/>
          <w:sz w:val="24"/>
          <w:szCs w:val="24"/>
        </w:rPr>
        <w:t>teacher in line with paragraph 10.1 to 10.3 of the Document.</w:t>
      </w:r>
      <w:r w:rsidRPr="006D70BE">
        <w:rPr>
          <w:rFonts w:ascii="Arial" w:hAnsi="Arial" w:cs="Arial"/>
          <w:sz w:val="24"/>
          <w:szCs w:val="24"/>
        </w:rPr>
        <w:br/>
        <w:t>The pay committee will consider using its discretion, in wholly exceptional circumstances, to exceed the 25% limit on discretionary payments, as set out in paragraph 10.4 of the Document.  However, before agreeing to do so, it will seek the agreement of the governing body which in turn will seek external independent advice before providing such agreement.</w:t>
      </w:r>
    </w:p>
    <w:p w14:paraId="6A484E6C" w14:textId="77777777" w:rsidR="006D70BE" w:rsidRPr="006D70BE" w:rsidRDefault="006D70BE" w:rsidP="006D70BE">
      <w:pPr>
        <w:overflowPunct w:val="0"/>
        <w:autoSpaceDE w:val="0"/>
        <w:autoSpaceDN w:val="0"/>
        <w:adjustRightInd w:val="0"/>
        <w:spacing w:after="0" w:line="360" w:lineRule="auto"/>
        <w:ind w:left="540"/>
        <w:jc w:val="both"/>
        <w:textAlignment w:val="baseline"/>
        <w:rPr>
          <w:rFonts w:ascii="Arial" w:hAnsi="Arial" w:cs="Arial"/>
          <w:sz w:val="24"/>
          <w:szCs w:val="24"/>
        </w:rPr>
      </w:pPr>
    </w:p>
    <w:p w14:paraId="72F57EB1" w14:textId="77777777" w:rsidR="006D70BE" w:rsidRPr="006D70BE" w:rsidRDefault="006D70BE" w:rsidP="00F0641F">
      <w:pPr>
        <w:numPr>
          <w:ilvl w:val="2"/>
          <w:numId w:val="24"/>
        </w:numPr>
        <w:tabs>
          <w:tab w:val="clear" w:pos="0"/>
          <w:tab w:val="num" w:pos="567"/>
        </w:tabs>
        <w:overflowPunct w:val="0"/>
        <w:autoSpaceDE w:val="0"/>
        <w:autoSpaceDN w:val="0"/>
        <w:adjustRightInd w:val="0"/>
        <w:spacing w:after="0" w:line="360" w:lineRule="auto"/>
        <w:ind w:left="540" w:hanging="540"/>
        <w:jc w:val="both"/>
        <w:textAlignment w:val="baseline"/>
        <w:rPr>
          <w:rFonts w:ascii="Arial" w:hAnsi="Arial" w:cs="Arial"/>
          <w:sz w:val="24"/>
          <w:szCs w:val="24"/>
        </w:rPr>
      </w:pPr>
      <w:r w:rsidRPr="006D70BE">
        <w:rPr>
          <w:rFonts w:ascii="Arial" w:hAnsi="Arial" w:cs="Arial"/>
          <w:sz w:val="24"/>
          <w:szCs w:val="24"/>
        </w:rPr>
        <w:t>the pay committee will exercise its discretion under paragraphs 27 of the Document where there are recruitment issues.</w:t>
      </w:r>
    </w:p>
    <w:p w14:paraId="4F0A3700" w14:textId="77777777" w:rsidR="006D70BE" w:rsidRPr="00313310" w:rsidRDefault="006D70BE" w:rsidP="006D70BE">
      <w:pPr>
        <w:overflowPunct w:val="0"/>
        <w:autoSpaceDE w:val="0"/>
        <w:autoSpaceDN w:val="0"/>
        <w:adjustRightInd w:val="0"/>
        <w:spacing w:after="0" w:line="360" w:lineRule="auto"/>
        <w:ind w:left="540"/>
        <w:jc w:val="both"/>
        <w:textAlignment w:val="baseline"/>
        <w:rPr>
          <w:rFonts w:ascii="Arial" w:hAnsi="Arial" w:cs="Arial"/>
          <w:b/>
          <w:sz w:val="24"/>
          <w:szCs w:val="24"/>
        </w:rPr>
      </w:pPr>
    </w:p>
    <w:p w14:paraId="55ECC7A7" w14:textId="77777777" w:rsidR="00803B82" w:rsidRPr="00313310" w:rsidRDefault="00803B82" w:rsidP="00803B82">
      <w:pPr>
        <w:overflowPunct w:val="0"/>
        <w:autoSpaceDE w:val="0"/>
        <w:autoSpaceDN w:val="0"/>
        <w:adjustRightInd w:val="0"/>
        <w:jc w:val="both"/>
        <w:textAlignment w:val="baseline"/>
        <w:rPr>
          <w:rFonts w:ascii="Arial" w:hAnsi="Arial" w:cs="Arial"/>
          <w:b/>
          <w:sz w:val="24"/>
          <w:szCs w:val="24"/>
        </w:rPr>
      </w:pPr>
    </w:p>
    <w:p w14:paraId="77B42489" w14:textId="77777777" w:rsidR="00803B82" w:rsidRPr="00313310" w:rsidRDefault="005D49BA" w:rsidP="00F0641F">
      <w:pPr>
        <w:pStyle w:val="ListParagraph"/>
        <w:numPr>
          <w:ilvl w:val="0"/>
          <w:numId w:val="25"/>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Serving Headt</w:t>
      </w:r>
      <w:r w:rsidR="00803B82" w:rsidRPr="00313310">
        <w:rPr>
          <w:rFonts w:ascii="Arial" w:hAnsi="Arial" w:cs="Arial"/>
          <w:b/>
          <w:sz w:val="24"/>
          <w:szCs w:val="24"/>
        </w:rPr>
        <w:t>eachers Pay</w:t>
      </w:r>
    </w:p>
    <w:p w14:paraId="54EA97ED" w14:textId="77777777" w:rsidR="00901F18" w:rsidRPr="00313310" w:rsidRDefault="00901F18" w:rsidP="00901F18">
      <w:pPr>
        <w:pStyle w:val="ListParagraph"/>
        <w:overflowPunct w:val="0"/>
        <w:autoSpaceDE w:val="0"/>
        <w:autoSpaceDN w:val="0"/>
        <w:adjustRightInd w:val="0"/>
        <w:jc w:val="both"/>
        <w:textAlignment w:val="baseline"/>
        <w:rPr>
          <w:rFonts w:ascii="Arial" w:hAnsi="Arial" w:cs="Arial"/>
          <w:b/>
          <w:sz w:val="24"/>
          <w:szCs w:val="24"/>
        </w:rPr>
      </w:pPr>
    </w:p>
    <w:p w14:paraId="46D33830" w14:textId="77777777" w:rsidR="00803B82" w:rsidRPr="002A0D98" w:rsidRDefault="00803B82" w:rsidP="00F0641F">
      <w:pPr>
        <w:pStyle w:val="ListParagraph"/>
        <w:numPr>
          <w:ilvl w:val="0"/>
          <w:numId w:val="27"/>
        </w:numPr>
        <w:spacing w:after="120" w:line="360" w:lineRule="auto"/>
        <w:jc w:val="both"/>
        <w:rPr>
          <w:rFonts w:ascii="Arial" w:eastAsia="Times New Roman" w:hAnsi="Arial" w:cs="Arial"/>
          <w:sz w:val="24"/>
          <w:szCs w:val="24"/>
        </w:rPr>
      </w:pPr>
      <w:r w:rsidRPr="002A0D98">
        <w:rPr>
          <w:rFonts w:ascii="Arial" w:eastAsia="Times New Roman" w:hAnsi="Arial" w:cs="Arial"/>
          <w:sz w:val="24"/>
          <w:szCs w:val="24"/>
        </w:rPr>
        <w:t>The governing body will determine the salar</w:t>
      </w:r>
      <w:r w:rsidR="00FC5E71">
        <w:rPr>
          <w:rFonts w:ascii="Arial" w:eastAsia="Times New Roman" w:hAnsi="Arial" w:cs="Arial"/>
          <w:sz w:val="24"/>
          <w:szCs w:val="24"/>
        </w:rPr>
        <w:t>y of a serving head</w:t>
      </w:r>
      <w:r w:rsidRPr="002A0D98">
        <w:rPr>
          <w:rFonts w:ascii="Arial" w:eastAsia="Times New Roman" w:hAnsi="Arial" w:cs="Arial"/>
          <w:sz w:val="24"/>
          <w:szCs w:val="24"/>
        </w:rPr>
        <w:t>teacher as follows</w:t>
      </w:r>
    </w:p>
    <w:p w14:paraId="301F6227" w14:textId="77777777" w:rsidR="009909AE" w:rsidRPr="00313310" w:rsidRDefault="009909AE" w:rsidP="009909AE">
      <w:pPr>
        <w:pStyle w:val="ListParagraph"/>
        <w:spacing w:after="120" w:line="360" w:lineRule="auto"/>
        <w:jc w:val="both"/>
        <w:rPr>
          <w:rFonts w:ascii="Arial" w:eastAsia="Times New Roman" w:hAnsi="Arial" w:cs="Arial"/>
          <w:sz w:val="24"/>
          <w:szCs w:val="24"/>
        </w:rPr>
      </w:pPr>
    </w:p>
    <w:p w14:paraId="3F054E68" w14:textId="77777777" w:rsidR="00803B82" w:rsidRPr="0037035B" w:rsidRDefault="00803B82" w:rsidP="00F0641F">
      <w:pPr>
        <w:pStyle w:val="ListParagraph"/>
        <w:numPr>
          <w:ilvl w:val="1"/>
          <w:numId w:val="43"/>
        </w:numPr>
        <w:tabs>
          <w:tab w:val="left" w:pos="851"/>
        </w:tabs>
        <w:overflowPunct w:val="0"/>
        <w:autoSpaceDE w:val="0"/>
        <w:autoSpaceDN w:val="0"/>
        <w:adjustRightInd w:val="0"/>
        <w:spacing w:after="0" w:line="360" w:lineRule="auto"/>
        <w:jc w:val="both"/>
        <w:textAlignment w:val="baseline"/>
        <w:rPr>
          <w:rFonts w:ascii="Arial" w:hAnsi="Arial" w:cs="Arial"/>
          <w:bCs/>
          <w:sz w:val="24"/>
          <w:szCs w:val="24"/>
        </w:rPr>
      </w:pPr>
      <w:r w:rsidRPr="0037035B">
        <w:rPr>
          <w:rFonts w:ascii="Arial" w:hAnsi="Arial" w:cs="Arial"/>
          <w:bCs/>
          <w:sz w:val="24"/>
          <w:szCs w:val="24"/>
        </w:rPr>
        <w:t>the pay</w:t>
      </w:r>
      <w:r w:rsidR="00FC5E71" w:rsidRPr="0037035B">
        <w:rPr>
          <w:rFonts w:ascii="Arial" w:hAnsi="Arial" w:cs="Arial"/>
          <w:bCs/>
          <w:sz w:val="24"/>
          <w:szCs w:val="24"/>
        </w:rPr>
        <w:t xml:space="preserve"> committee will review the head</w:t>
      </w:r>
      <w:r w:rsidRPr="0037035B">
        <w:rPr>
          <w:rFonts w:ascii="Arial" w:hAnsi="Arial" w:cs="Arial"/>
          <w:bCs/>
          <w:sz w:val="24"/>
          <w:szCs w:val="24"/>
        </w:rPr>
        <w:t>teacher’s pay in accordance with paragraph 11.1 to 11.2 of the Document</w:t>
      </w:r>
    </w:p>
    <w:p w14:paraId="499DB642" w14:textId="77777777" w:rsidR="00803B82" w:rsidRPr="00313310" w:rsidRDefault="00803B82" w:rsidP="0037035B">
      <w:pPr>
        <w:tabs>
          <w:tab w:val="left" w:pos="540"/>
        </w:tabs>
        <w:overflowPunct w:val="0"/>
        <w:autoSpaceDE w:val="0"/>
        <w:autoSpaceDN w:val="0"/>
        <w:adjustRightInd w:val="0"/>
        <w:spacing w:after="0" w:line="360" w:lineRule="auto"/>
        <w:ind w:left="540"/>
        <w:jc w:val="both"/>
        <w:textAlignment w:val="baseline"/>
        <w:rPr>
          <w:rFonts w:ascii="Arial" w:hAnsi="Arial" w:cs="Arial"/>
          <w:bCs/>
          <w:sz w:val="24"/>
          <w:szCs w:val="24"/>
        </w:rPr>
      </w:pPr>
    </w:p>
    <w:p w14:paraId="4265F0F2" w14:textId="7EE839E9" w:rsidR="00803B82" w:rsidRPr="006D70BE" w:rsidRDefault="00803B82" w:rsidP="00F0641F">
      <w:pPr>
        <w:pStyle w:val="ListParagraph"/>
        <w:numPr>
          <w:ilvl w:val="1"/>
          <w:numId w:val="43"/>
        </w:numPr>
        <w:tabs>
          <w:tab w:val="left" w:pos="540"/>
        </w:tabs>
        <w:overflowPunct w:val="0"/>
        <w:autoSpaceDE w:val="0"/>
        <w:autoSpaceDN w:val="0"/>
        <w:adjustRightInd w:val="0"/>
        <w:spacing w:after="0" w:line="360" w:lineRule="auto"/>
        <w:jc w:val="both"/>
        <w:textAlignment w:val="baseline"/>
        <w:rPr>
          <w:rFonts w:ascii="Arial" w:hAnsi="Arial" w:cs="Arial"/>
          <w:bCs/>
          <w:sz w:val="24"/>
          <w:szCs w:val="24"/>
        </w:rPr>
      </w:pPr>
      <w:r w:rsidRPr="006D70BE">
        <w:rPr>
          <w:rFonts w:ascii="Arial" w:hAnsi="Arial" w:cs="Arial"/>
          <w:bCs/>
          <w:sz w:val="24"/>
          <w:szCs w:val="24"/>
        </w:rPr>
        <w:t>the pay committee may determine the head’s range within the group range for the school, as at 1 September 20</w:t>
      </w:r>
      <w:r w:rsidR="004149CC">
        <w:rPr>
          <w:rFonts w:ascii="Arial" w:hAnsi="Arial" w:cs="Arial"/>
          <w:bCs/>
          <w:sz w:val="24"/>
          <w:szCs w:val="24"/>
        </w:rPr>
        <w:t>2</w:t>
      </w:r>
      <w:r w:rsidR="00602637">
        <w:rPr>
          <w:rFonts w:ascii="Arial" w:hAnsi="Arial" w:cs="Arial"/>
          <w:bCs/>
          <w:sz w:val="24"/>
          <w:szCs w:val="24"/>
        </w:rPr>
        <w:t>1</w:t>
      </w:r>
      <w:r w:rsidRPr="006D70BE">
        <w:rPr>
          <w:rFonts w:ascii="Arial" w:hAnsi="Arial" w:cs="Arial"/>
          <w:bCs/>
          <w:sz w:val="24"/>
          <w:szCs w:val="24"/>
        </w:rPr>
        <w:t xml:space="preserve"> or at any time if they </w:t>
      </w:r>
      <w:r w:rsidRPr="006D70BE">
        <w:rPr>
          <w:rFonts w:ascii="Arial" w:hAnsi="Arial" w:cs="Arial"/>
          <w:bCs/>
          <w:sz w:val="24"/>
          <w:szCs w:val="24"/>
        </w:rPr>
        <w:lastRenderedPageBreak/>
        <w:t>consider it is necessary as determined in accordance with paragraph 4.1 to 4.3 of the Document and paragraph 8 of its guidance (section 3).</w:t>
      </w:r>
    </w:p>
    <w:p w14:paraId="5BD94E20" w14:textId="77777777" w:rsidR="00803B82" w:rsidRPr="00313310" w:rsidRDefault="00803B82" w:rsidP="0037035B">
      <w:pPr>
        <w:spacing w:line="360" w:lineRule="auto"/>
        <w:ind w:left="720"/>
        <w:contextualSpacing/>
        <w:rPr>
          <w:rFonts w:ascii="Arial" w:hAnsi="Arial" w:cs="Arial"/>
          <w:bCs/>
          <w:sz w:val="24"/>
          <w:szCs w:val="24"/>
        </w:rPr>
      </w:pPr>
    </w:p>
    <w:p w14:paraId="3A971624" w14:textId="77777777" w:rsidR="006D70BE" w:rsidRPr="006D70BE" w:rsidRDefault="00FC5E71" w:rsidP="00F0641F">
      <w:pPr>
        <w:pStyle w:val="ListParagraph"/>
        <w:numPr>
          <w:ilvl w:val="1"/>
          <w:numId w:val="43"/>
        </w:numPr>
        <w:overflowPunct w:val="0"/>
        <w:autoSpaceDE w:val="0"/>
        <w:autoSpaceDN w:val="0"/>
        <w:adjustRightInd w:val="0"/>
        <w:spacing w:after="0" w:line="360" w:lineRule="auto"/>
        <w:jc w:val="both"/>
        <w:textAlignment w:val="baseline"/>
        <w:rPr>
          <w:rFonts w:ascii="Arial" w:hAnsi="Arial" w:cs="Arial"/>
          <w:bCs/>
          <w:sz w:val="24"/>
          <w:szCs w:val="24"/>
        </w:rPr>
      </w:pPr>
      <w:r w:rsidRPr="0037035B">
        <w:rPr>
          <w:rFonts w:ascii="Arial" w:hAnsi="Arial" w:cs="Arial"/>
          <w:sz w:val="24"/>
          <w:szCs w:val="24"/>
        </w:rPr>
        <w:t>if the head</w:t>
      </w:r>
      <w:r w:rsidR="00803B82" w:rsidRPr="0037035B">
        <w:rPr>
          <w:rFonts w:ascii="Arial" w:hAnsi="Arial" w:cs="Arial"/>
          <w:sz w:val="24"/>
          <w:szCs w:val="24"/>
        </w:rPr>
        <w:t xml:space="preserve">teacher takes on temporary accountability for one or more additional schools, the pay committee will consider awarding a temporary payment under </w:t>
      </w:r>
      <w:r w:rsidR="00803B82" w:rsidRPr="006D70BE">
        <w:rPr>
          <w:rFonts w:ascii="Arial" w:hAnsi="Arial" w:cs="Arial"/>
          <w:sz w:val="24"/>
          <w:szCs w:val="24"/>
        </w:rPr>
        <w:t>paragraph 1</w:t>
      </w:r>
      <w:r w:rsidR="006D70BE" w:rsidRPr="006D70BE">
        <w:rPr>
          <w:rFonts w:ascii="Arial" w:hAnsi="Arial" w:cs="Arial"/>
          <w:sz w:val="24"/>
          <w:szCs w:val="24"/>
        </w:rPr>
        <w:t>1-12</w:t>
      </w:r>
      <w:r w:rsidR="00803B82" w:rsidRPr="006D70BE">
        <w:rPr>
          <w:rFonts w:ascii="Arial" w:hAnsi="Arial" w:cs="Arial"/>
          <w:sz w:val="24"/>
          <w:szCs w:val="24"/>
        </w:rPr>
        <w:t xml:space="preserve"> and paragraphs 16 to 23 of the Document’s guidance (section 3).</w:t>
      </w:r>
    </w:p>
    <w:p w14:paraId="513927DD" w14:textId="77777777" w:rsidR="00803B82" w:rsidRPr="006D70BE" w:rsidRDefault="00803B82" w:rsidP="006D70BE">
      <w:pPr>
        <w:overflowPunct w:val="0"/>
        <w:autoSpaceDE w:val="0"/>
        <w:autoSpaceDN w:val="0"/>
        <w:adjustRightInd w:val="0"/>
        <w:spacing w:after="0" w:line="360" w:lineRule="auto"/>
        <w:jc w:val="both"/>
        <w:textAlignment w:val="baseline"/>
        <w:rPr>
          <w:rFonts w:ascii="Arial" w:hAnsi="Arial" w:cs="Arial"/>
          <w:bCs/>
          <w:sz w:val="24"/>
          <w:szCs w:val="24"/>
        </w:rPr>
      </w:pPr>
    </w:p>
    <w:p w14:paraId="18BB1963" w14:textId="77777777" w:rsidR="00803B82" w:rsidRPr="006D70BE" w:rsidRDefault="00803B82" w:rsidP="00F0641F">
      <w:pPr>
        <w:pStyle w:val="ListParagraph"/>
        <w:numPr>
          <w:ilvl w:val="1"/>
          <w:numId w:val="43"/>
        </w:numPr>
        <w:overflowPunct w:val="0"/>
        <w:autoSpaceDE w:val="0"/>
        <w:autoSpaceDN w:val="0"/>
        <w:adjustRightInd w:val="0"/>
        <w:spacing w:after="0" w:line="360" w:lineRule="auto"/>
        <w:jc w:val="both"/>
        <w:textAlignment w:val="baseline"/>
        <w:rPr>
          <w:rFonts w:ascii="Arial" w:hAnsi="Arial" w:cs="Arial"/>
          <w:bCs/>
          <w:sz w:val="24"/>
          <w:szCs w:val="24"/>
        </w:rPr>
      </w:pPr>
      <w:r w:rsidRPr="006D70BE">
        <w:rPr>
          <w:rFonts w:ascii="Arial" w:hAnsi="Arial" w:cs="Arial"/>
          <w:sz w:val="24"/>
          <w:szCs w:val="24"/>
        </w:rPr>
        <w:t>the pay committee will consider the use of temporary payments, as per the provisions of paragraph 10.1 to 10.3 of the Document.</w:t>
      </w:r>
    </w:p>
    <w:p w14:paraId="5CC9A51C" w14:textId="77777777" w:rsidR="00803B82" w:rsidRPr="006D70BE" w:rsidRDefault="00803B82" w:rsidP="009909AE">
      <w:pPr>
        <w:overflowPunct w:val="0"/>
        <w:autoSpaceDE w:val="0"/>
        <w:autoSpaceDN w:val="0"/>
        <w:adjustRightInd w:val="0"/>
        <w:spacing w:after="0" w:line="360" w:lineRule="auto"/>
        <w:ind w:left="540"/>
        <w:jc w:val="both"/>
        <w:textAlignment w:val="baseline"/>
        <w:rPr>
          <w:rFonts w:ascii="Arial" w:hAnsi="Arial" w:cs="Arial"/>
          <w:bCs/>
          <w:sz w:val="24"/>
          <w:szCs w:val="24"/>
        </w:rPr>
      </w:pPr>
    </w:p>
    <w:p w14:paraId="3ECFFB37" w14:textId="77777777" w:rsidR="00F67B7A" w:rsidRPr="00313310" w:rsidRDefault="00803B82" w:rsidP="00F0641F">
      <w:pPr>
        <w:pStyle w:val="ListParagraph"/>
        <w:numPr>
          <w:ilvl w:val="0"/>
          <w:numId w:val="27"/>
        </w:numPr>
        <w:overflowPunct w:val="0"/>
        <w:autoSpaceDE w:val="0"/>
        <w:autoSpaceDN w:val="0"/>
        <w:adjustRightInd w:val="0"/>
        <w:spacing w:after="0" w:line="360" w:lineRule="auto"/>
        <w:jc w:val="both"/>
        <w:textAlignment w:val="baseline"/>
        <w:rPr>
          <w:rFonts w:ascii="Arial" w:hAnsi="Arial" w:cs="Arial"/>
          <w:sz w:val="24"/>
          <w:szCs w:val="24"/>
        </w:rPr>
      </w:pPr>
      <w:r w:rsidRPr="006D70BE">
        <w:rPr>
          <w:rFonts w:ascii="Arial" w:hAnsi="Arial" w:cs="Arial"/>
          <w:sz w:val="24"/>
          <w:szCs w:val="24"/>
        </w:rPr>
        <w:t>The pay committee will consider using its discretion, in wholly exceptional circumstances, to exceed the 25% limit on discretionary payments, as set out in paragraph 10.4 of the Document.</w:t>
      </w:r>
      <w:r w:rsidRPr="00313310">
        <w:rPr>
          <w:rFonts w:ascii="Arial" w:hAnsi="Arial" w:cs="Arial"/>
          <w:sz w:val="24"/>
          <w:szCs w:val="24"/>
        </w:rPr>
        <w:t xml:space="preserve">  However, before agreeing to do so, it will seek the agreement of the governing body which in turn will seek external independent advice before providing such agreement.</w:t>
      </w:r>
    </w:p>
    <w:p w14:paraId="4BE530DD" w14:textId="77777777" w:rsidR="00803B82" w:rsidRPr="00313310" w:rsidRDefault="00803B82" w:rsidP="00803B82">
      <w:pPr>
        <w:overflowPunct w:val="0"/>
        <w:autoSpaceDE w:val="0"/>
        <w:autoSpaceDN w:val="0"/>
        <w:adjustRightInd w:val="0"/>
        <w:spacing w:after="0"/>
        <w:jc w:val="both"/>
        <w:textAlignment w:val="baseline"/>
        <w:rPr>
          <w:rFonts w:ascii="Arial" w:hAnsi="Arial" w:cs="Arial"/>
          <w:b/>
          <w:sz w:val="24"/>
          <w:szCs w:val="24"/>
        </w:rPr>
      </w:pPr>
    </w:p>
    <w:p w14:paraId="32907DDB" w14:textId="77777777" w:rsidR="009909AE" w:rsidRDefault="00FC5E71" w:rsidP="00F0641F">
      <w:pPr>
        <w:pStyle w:val="ListParagraph"/>
        <w:numPr>
          <w:ilvl w:val="0"/>
          <w:numId w:val="25"/>
        </w:numPr>
        <w:overflowPunct w:val="0"/>
        <w:autoSpaceDE w:val="0"/>
        <w:autoSpaceDN w:val="0"/>
        <w:adjustRightInd w:val="0"/>
        <w:spacing w:after="0" w:line="360" w:lineRule="auto"/>
        <w:jc w:val="both"/>
        <w:textAlignment w:val="baseline"/>
        <w:rPr>
          <w:rFonts w:ascii="Arial" w:hAnsi="Arial" w:cs="Arial"/>
          <w:b/>
          <w:sz w:val="24"/>
          <w:szCs w:val="24"/>
        </w:rPr>
      </w:pPr>
      <w:r>
        <w:rPr>
          <w:rFonts w:ascii="Arial" w:hAnsi="Arial" w:cs="Arial"/>
          <w:b/>
          <w:sz w:val="24"/>
          <w:szCs w:val="24"/>
        </w:rPr>
        <w:t>Deputy/Assistant Headt</w:t>
      </w:r>
      <w:r w:rsidR="00803B82" w:rsidRPr="00313310">
        <w:rPr>
          <w:rFonts w:ascii="Arial" w:hAnsi="Arial" w:cs="Arial"/>
          <w:b/>
          <w:sz w:val="24"/>
          <w:szCs w:val="24"/>
        </w:rPr>
        <w:t>eachers</w:t>
      </w:r>
      <w:r w:rsidR="009909AE" w:rsidRPr="00313310">
        <w:rPr>
          <w:rFonts w:ascii="Arial" w:hAnsi="Arial" w:cs="Arial"/>
          <w:b/>
          <w:sz w:val="24"/>
          <w:szCs w:val="24"/>
        </w:rPr>
        <w:t xml:space="preserve"> - </w:t>
      </w:r>
      <w:r w:rsidR="00803B82" w:rsidRPr="00313310">
        <w:rPr>
          <w:rFonts w:ascii="Arial" w:hAnsi="Arial" w:cs="Arial"/>
          <w:b/>
          <w:sz w:val="24"/>
          <w:szCs w:val="24"/>
        </w:rPr>
        <w:t>Pay on appointment</w:t>
      </w:r>
    </w:p>
    <w:p w14:paraId="6C38FFCA" w14:textId="77777777" w:rsidR="006D70BE" w:rsidRPr="00313310" w:rsidRDefault="006D70BE" w:rsidP="006D70BE">
      <w:pPr>
        <w:pStyle w:val="ListParagraph"/>
        <w:overflowPunct w:val="0"/>
        <w:autoSpaceDE w:val="0"/>
        <w:autoSpaceDN w:val="0"/>
        <w:adjustRightInd w:val="0"/>
        <w:spacing w:after="0" w:line="360" w:lineRule="auto"/>
        <w:jc w:val="both"/>
        <w:textAlignment w:val="baseline"/>
        <w:rPr>
          <w:rFonts w:ascii="Arial" w:hAnsi="Arial" w:cs="Arial"/>
          <w:b/>
          <w:sz w:val="24"/>
          <w:szCs w:val="24"/>
        </w:rPr>
      </w:pPr>
    </w:p>
    <w:p w14:paraId="61B9E24A" w14:textId="77777777" w:rsidR="0005482D" w:rsidRPr="002A0D98" w:rsidRDefault="00803B82" w:rsidP="00F0641F">
      <w:pPr>
        <w:pStyle w:val="ListParagraph"/>
        <w:numPr>
          <w:ilvl w:val="0"/>
          <w:numId w:val="28"/>
        </w:numPr>
        <w:overflowPunct w:val="0"/>
        <w:autoSpaceDE w:val="0"/>
        <w:autoSpaceDN w:val="0"/>
        <w:adjustRightInd w:val="0"/>
        <w:spacing w:after="0" w:line="360" w:lineRule="auto"/>
        <w:jc w:val="both"/>
        <w:textAlignment w:val="baseline"/>
        <w:rPr>
          <w:rFonts w:ascii="Arial" w:hAnsi="Arial" w:cs="Arial"/>
          <w:sz w:val="24"/>
          <w:szCs w:val="24"/>
        </w:rPr>
      </w:pPr>
      <w:r w:rsidRPr="002A0D98">
        <w:rPr>
          <w:rFonts w:ascii="Arial" w:hAnsi="Arial" w:cs="Arial"/>
          <w:sz w:val="24"/>
          <w:szCs w:val="24"/>
        </w:rPr>
        <w:t>The governing body will, when a new appointment needs to be made, determine the pay range to be advertised and agree pay on appointment as follows:</w:t>
      </w:r>
    </w:p>
    <w:p w14:paraId="332B1F1A" w14:textId="77777777" w:rsidR="002A0D98" w:rsidRPr="002A0D98" w:rsidRDefault="002A0D98" w:rsidP="002A0D98">
      <w:pPr>
        <w:pStyle w:val="ListParagraph"/>
        <w:overflowPunct w:val="0"/>
        <w:autoSpaceDE w:val="0"/>
        <w:autoSpaceDN w:val="0"/>
        <w:adjustRightInd w:val="0"/>
        <w:spacing w:after="0" w:line="360" w:lineRule="auto"/>
        <w:ind w:left="1440"/>
        <w:jc w:val="both"/>
        <w:textAlignment w:val="baseline"/>
        <w:rPr>
          <w:rFonts w:ascii="Arial" w:hAnsi="Arial" w:cs="Arial"/>
          <w:sz w:val="24"/>
          <w:szCs w:val="24"/>
        </w:rPr>
      </w:pPr>
    </w:p>
    <w:p w14:paraId="185509B4" w14:textId="77777777" w:rsidR="0005482D" w:rsidRPr="00313310" w:rsidRDefault="00803B82" w:rsidP="00F0641F">
      <w:pPr>
        <w:pStyle w:val="ListParagraph"/>
        <w:numPr>
          <w:ilvl w:val="1"/>
          <w:numId w:val="28"/>
        </w:numPr>
        <w:overflowPunct w:val="0"/>
        <w:autoSpaceDE w:val="0"/>
        <w:autoSpaceDN w:val="0"/>
        <w:adjustRightInd w:val="0"/>
        <w:spacing w:after="0" w:line="360" w:lineRule="auto"/>
        <w:jc w:val="both"/>
        <w:textAlignment w:val="baseline"/>
        <w:rPr>
          <w:rFonts w:ascii="Arial" w:hAnsi="Arial" w:cs="Arial"/>
          <w:sz w:val="24"/>
          <w:szCs w:val="24"/>
        </w:rPr>
      </w:pPr>
      <w:r w:rsidRPr="006D70BE">
        <w:rPr>
          <w:rFonts w:ascii="Arial" w:hAnsi="Arial" w:cs="Arial"/>
          <w:bCs/>
          <w:sz w:val="24"/>
          <w:szCs w:val="24"/>
        </w:rPr>
        <w:t>the pay committee will determine a pay range in accordance with paragraph 9.1 and 9.4 of the Document, taking account of the ro</w:t>
      </w:r>
      <w:r w:rsidR="00FC5E71" w:rsidRPr="006D70BE">
        <w:rPr>
          <w:rFonts w:ascii="Arial" w:hAnsi="Arial" w:cs="Arial"/>
          <w:bCs/>
          <w:sz w:val="24"/>
          <w:szCs w:val="24"/>
        </w:rPr>
        <w:t>le of the deputy/assistant head</w:t>
      </w:r>
      <w:r w:rsidRPr="006D70BE">
        <w:rPr>
          <w:rFonts w:ascii="Arial" w:hAnsi="Arial" w:cs="Arial"/>
          <w:bCs/>
          <w:sz w:val="24"/>
          <w:szCs w:val="24"/>
        </w:rPr>
        <w:t>teacher set out at paragraphs 48 of the</w:t>
      </w:r>
      <w:r w:rsidRPr="00313310">
        <w:rPr>
          <w:rFonts w:ascii="Arial" w:hAnsi="Arial" w:cs="Arial"/>
          <w:bCs/>
          <w:sz w:val="24"/>
          <w:szCs w:val="24"/>
        </w:rPr>
        <w:t xml:space="preserve"> Document</w:t>
      </w:r>
      <w:r w:rsidRPr="00313310">
        <w:rPr>
          <w:rFonts w:ascii="Arial" w:hAnsi="Arial" w:cs="Arial"/>
          <w:sz w:val="24"/>
          <w:szCs w:val="24"/>
        </w:rPr>
        <w:t>;</w:t>
      </w:r>
      <w:r w:rsidRPr="00313310">
        <w:rPr>
          <w:rFonts w:ascii="Arial" w:hAnsi="Arial" w:cs="Arial"/>
          <w:b/>
          <w:bCs/>
          <w:sz w:val="24"/>
          <w:szCs w:val="24"/>
        </w:rPr>
        <w:br/>
      </w:r>
    </w:p>
    <w:p w14:paraId="11620F64" w14:textId="77777777" w:rsidR="00803B82" w:rsidRPr="006D70BE" w:rsidRDefault="00803B82" w:rsidP="00F0641F">
      <w:pPr>
        <w:pStyle w:val="ListParagraph"/>
        <w:numPr>
          <w:ilvl w:val="1"/>
          <w:numId w:val="28"/>
        </w:numPr>
        <w:overflowPunct w:val="0"/>
        <w:autoSpaceDE w:val="0"/>
        <w:autoSpaceDN w:val="0"/>
        <w:adjustRightInd w:val="0"/>
        <w:spacing w:after="0" w:line="360" w:lineRule="auto"/>
        <w:jc w:val="both"/>
        <w:textAlignment w:val="baseline"/>
        <w:rPr>
          <w:rFonts w:ascii="Arial" w:hAnsi="Arial" w:cs="Arial"/>
          <w:bCs/>
          <w:sz w:val="24"/>
          <w:szCs w:val="24"/>
        </w:rPr>
      </w:pPr>
      <w:r w:rsidRPr="006D70BE">
        <w:rPr>
          <w:rFonts w:ascii="Arial" w:hAnsi="Arial" w:cs="Arial"/>
          <w:bCs/>
          <w:sz w:val="24"/>
          <w:szCs w:val="24"/>
        </w:rPr>
        <w:t>the pay committee will record its reasons for the determination of the deputy/assistant head</w:t>
      </w:r>
      <w:r w:rsidR="00FC5E71" w:rsidRPr="006D70BE">
        <w:rPr>
          <w:rFonts w:ascii="Arial" w:hAnsi="Arial" w:cs="Arial"/>
          <w:bCs/>
          <w:sz w:val="24"/>
          <w:szCs w:val="24"/>
        </w:rPr>
        <w:t>teacher</w:t>
      </w:r>
      <w:r w:rsidRPr="006D70BE">
        <w:rPr>
          <w:rFonts w:ascii="Arial" w:hAnsi="Arial" w:cs="Arial"/>
          <w:bCs/>
          <w:sz w:val="24"/>
          <w:szCs w:val="24"/>
        </w:rPr>
        <w:t xml:space="preserve"> pay range, in accordance with paragraph 10 of the Document’s guidance (section 3)</w:t>
      </w:r>
      <w:r w:rsidRPr="006D70BE">
        <w:rPr>
          <w:rFonts w:ascii="Arial" w:hAnsi="Arial" w:cs="Arial"/>
          <w:sz w:val="24"/>
          <w:szCs w:val="24"/>
        </w:rPr>
        <w:t>.</w:t>
      </w:r>
    </w:p>
    <w:p w14:paraId="79F5305D" w14:textId="77777777" w:rsidR="00803B82" w:rsidRPr="00313310" w:rsidRDefault="00803B82" w:rsidP="0005482D">
      <w:pPr>
        <w:overflowPunct w:val="0"/>
        <w:autoSpaceDE w:val="0"/>
        <w:autoSpaceDN w:val="0"/>
        <w:adjustRightInd w:val="0"/>
        <w:spacing w:after="0" w:line="360" w:lineRule="auto"/>
        <w:ind w:left="540"/>
        <w:jc w:val="both"/>
        <w:textAlignment w:val="baseline"/>
        <w:rPr>
          <w:rFonts w:ascii="Arial" w:hAnsi="Arial" w:cs="Arial"/>
          <w:sz w:val="24"/>
          <w:szCs w:val="24"/>
        </w:rPr>
      </w:pPr>
    </w:p>
    <w:p w14:paraId="4E4D5319" w14:textId="77777777" w:rsidR="00803B82" w:rsidRPr="006D70BE" w:rsidRDefault="00803B82" w:rsidP="00F0641F">
      <w:pPr>
        <w:pStyle w:val="ListParagraph"/>
        <w:numPr>
          <w:ilvl w:val="1"/>
          <w:numId w:val="28"/>
        </w:numPr>
        <w:overflowPunct w:val="0"/>
        <w:autoSpaceDE w:val="0"/>
        <w:autoSpaceDN w:val="0"/>
        <w:adjustRightInd w:val="0"/>
        <w:spacing w:after="0" w:line="360" w:lineRule="auto"/>
        <w:jc w:val="both"/>
        <w:textAlignment w:val="baseline"/>
        <w:rPr>
          <w:rFonts w:ascii="Arial" w:hAnsi="Arial" w:cs="Arial"/>
          <w:sz w:val="24"/>
          <w:szCs w:val="24"/>
        </w:rPr>
      </w:pPr>
      <w:bookmarkStart w:id="1" w:name="_Hlk20821194"/>
      <w:r w:rsidRPr="006D70BE">
        <w:rPr>
          <w:rFonts w:ascii="Arial" w:hAnsi="Arial" w:cs="Arial"/>
          <w:sz w:val="24"/>
          <w:szCs w:val="24"/>
        </w:rPr>
        <w:lastRenderedPageBreak/>
        <w:t>the pay committee will exercise its discretion under paragraphs 27 of the Document where there are recruitment issues.</w:t>
      </w:r>
    </w:p>
    <w:bookmarkEnd w:id="1"/>
    <w:p w14:paraId="0779D4E8" w14:textId="77777777" w:rsidR="00F32277" w:rsidRPr="00313310" w:rsidRDefault="00F32277" w:rsidP="0005482D">
      <w:pPr>
        <w:overflowPunct w:val="0"/>
        <w:autoSpaceDE w:val="0"/>
        <w:autoSpaceDN w:val="0"/>
        <w:adjustRightInd w:val="0"/>
        <w:spacing w:after="0" w:line="360" w:lineRule="auto"/>
        <w:jc w:val="both"/>
        <w:textAlignment w:val="baseline"/>
        <w:rPr>
          <w:rFonts w:ascii="Arial" w:hAnsi="Arial" w:cs="Arial"/>
          <w:sz w:val="24"/>
          <w:szCs w:val="24"/>
        </w:rPr>
      </w:pPr>
    </w:p>
    <w:p w14:paraId="67E96E31" w14:textId="77777777" w:rsidR="00803B82" w:rsidRPr="00313310" w:rsidRDefault="00FC5E71" w:rsidP="00F0641F">
      <w:pPr>
        <w:pStyle w:val="ListParagraph"/>
        <w:numPr>
          <w:ilvl w:val="0"/>
          <w:numId w:val="25"/>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Serving deputy/assistant head</w:t>
      </w:r>
      <w:r w:rsidR="00803B82" w:rsidRPr="00313310">
        <w:rPr>
          <w:rFonts w:ascii="Arial" w:hAnsi="Arial" w:cs="Arial"/>
          <w:b/>
          <w:sz w:val="24"/>
          <w:szCs w:val="24"/>
        </w:rPr>
        <w:t>teachers</w:t>
      </w:r>
    </w:p>
    <w:p w14:paraId="01354A8F" w14:textId="77777777" w:rsidR="00F32277" w:rsidRPr="00313310" w:rsidRDefault="00F32277" w:rsidP="00F32277">
      <w:pPr>
        <w:pStyle w:val="ListParagraph"/>
        <w:overflowPunct w:val="0"/>
        <w:autoSpaceDE w:val="0"/>
        <w:autoSpaceDN w:val="0"/>
        <w:adjustRightInd w:val="0"/>
        <w:jc w:val="both"/>
        <w:textAlignment w:val="baseline"/>
        <w:rPr>
          <w:rFonts w:ascii="Arial" w:hAnsi="Arial" w:cs="Arial"/>
          <w:b/>
          <w:sz w:val="24"/>
          <w:szCs w:val="24"/>
        </w:rPr>
      </w:pPr>
    </w:p>
    <w:p w14:paraId="747A13FB" w14:textId="77777777" w:rsidR="00F32277" w:rsidRPr="003945EF" w:rsidRDefault="0005482D" w:rsidP="00F0641F">
      <w:pPr>
        <w:pStyle w:val="ListParagraph"/>
        <w:numPr>
          <w:ilvl w:val="0"/>
          <w:numId w:val="29"/>
        </w:numPr>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r w:rsidRPr="002A0D98">
        <w:rPr>
          <w:rFonts w:ascii="Arial" w:hAnsi="Arial" w:cs="Arial"/>
          <w:bCs/>
          <w:sz w:val="24"/>
          <w:szCs w:val="24"/>
        </w:rPr>
        <w:t>T</w:t>
      </w:r>
      <w:r w:rsidR="00F32277" w:rsidRPr="002A0D98">
        <w:rPr>
          <w:rFonts w:ascii="Arial" w:hAnsi="Arial" w:cs="Arial"/>
          <w:bCs/>
          <w:sz w:val="24"/>
          <w:szCs w:val="24"/>
        </w:rPr>
        <w:t>he Pay Committee:</w:t>
      </w:r>
    </w:p>
    <w:p w14:paraId="0A5D81B1" w14:textId="77777777" w:rsidR="003945EF" w:rsidRPr="002A0D98" w:rsidRDefault="003945EF" w:rsidP="003945EF">
      <w:pPr>
        <w:pStyle w:val="ListParagraph"/>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p>
    <w:p w14:paraId="40452BE8" w14:textId="77777777" w:rsidR="00F32277" w:rsidRPr="00313310" w:rsidRDefault="00F32277" w:rsidP="00F0641F">
      <w:pPr>
        <w:pStyle w:val="ListParagraph"/>
        <w:numPr>
          <w:ilvl w:val="1"/>
          <w:numId w:val="29"/>
        </w:numPr>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r w:rsidRPr="00313310">
        <w:rPr>
          <w:rFonts w:ascii="Arial" w:hAnsi="Arial" w:cs="Arial"/>
          <w:bCs/>
          <w:sz w:val="24"/>
          <w:szCs w:val="24"/>
        </w:rPr>
        <w:t xml:space="preserve">will </w:t>
      </w:r>
      <w:r w:rsidR="00803B82" w:rsidRPr="00313310">
        <w:rPr>
          <w:rFonts w:ascii="Arial" w:hAnsi="Arial" w:cs="Arial"/>
          <w:bCs/>
          <w:sz w:val="24"/>
          <w:szCs w:val="24"/>
        </w:rPr>
        <w:t xml:space="preserve">review pay in accordance </w:t>
      </w:r>
      <w:r w:rsidR="00803B82" w:rsidRPr="003945EF">
        <w:rPr>
          <w:rFonts w:ascii="Arial" w:hAnsi="Arial" w:cs="Arial"/>
          <w:bCs/>
          <w:sz w:val="24"/>
          <w:szCs w:val="24"/>
        </w:rPr>
        <w:t>with paragraphs 11 of the Document</w:t>
      </w:r>
      <w:r w:rsidR="00803B82" w:rsidRPr="003945EF">
        <w:rPr>
          <w:rFonts w:ascii="Arial" w:hAnsi="Arial" w:cs="Arial"/>
          <w:sz w:val="24"/>
          <w:szCs w:val="24"/>
        </w:rPr>
        <w:t xml:space="preserve"> (pay</w:t>
      </w:r>
      <w:r w:rsidR="00803B82" w:rsidRPr="00313310">
        <w:rPr>
          <w:rFonts w:ascii="Arial" w:hAnsi="Arial" w:cs="Arial"/>
          <w:sz w:val="24"/>
          <w:szCs w:val="24"/>
        </w:rPr>
        <w:t xml:space="preserve"> progression for leadership group members) where there has been sustained high quality of performance </w:t>
      </w:r>
      <w:bookmarkStart w:id="2" w:name="OLE_LINK1"/>
      <w:bookmarkStart w:id="3" w:name="OLE_LINK2"/>
      <w:r w:rsidR="00803B82" w:rsidRPr="00313310">
        <w:rPr>
          <w:rFonts w:ascii="Arial" w:hAnsi="Arial" w:cs="Arial"/>
          <w:sz w:val="24"/>
          <w:szCs w:val="24"/>
        </w:rPr>
        <w:t xml:space="preserve">having regard to the results of the recent appraisal, and to any recommendation on pay progression recorded in the deputy/assistant head’s most recent </w:t>
      </w:r>
      <w:bookmarkEnd w:id="2"/>
      <w:bookmarkEnd w:id="3"/>
      <w:r w:rsidR="00803B82" w:rsidRPr="00313310">
        <w:rPr>
          <w:rFonts w:ascii="Arial" w:hAnsi="Arial" w:cs="Arial"/>
          <w:sz w:val="24"/>
          <w:szCs w:val="24"/>
        </w:rPr>
        <w:t>appraisal report</w:t>
      </w:r>
      <w:r w:rsidRPr="00313310">
        <w:rPr>
          <w:rFonts w:ascii="Arial" w:hAnsi="Arial" w:cs="Arial"/>
          <w:b/>
          <w:bCs/>
          <w:sz w:val="24"/>
          <w:szCs w:val="24"/>
        </w:rPr>
        <w:t>;</w:t>
      </w:r>
    </w:p>
    <w:p w14:paraId="38B23D7F" w14:textId="77777777" w:rsidR="00F32277" w:rsidRPr="00313310" w:rsidRDefault="00F32277" w:rsidP="00F32277">
      <w:pPr>
        <w:pStyle w:val="ListParagraph"/>
        <w:tabs>
          <w:tab w:val="left" w:pos="709"/>
        </w:tabs>
        <w:overflowPunct w:val="0"/>
        <w:autoSpaceDE w:val="0"/>
        <w:autoSpaceDN w:val="0"/>
        <w:adjustRightInd w:val="0"/>
        <w:spacing w:after="0" w:line="360" w:lineRule="auto"/>
        <w:ind w:left="1440"/>
        <w:jc w:val="both"/>
        <w:textAlignment w:val="baseline"/>
        <w:rPr>
          <w:rFonts w:ascii="Arial" w:hAnsi="Arial" w:cs="Arial"/>
          <w:sz w:val="24"/>
          <w:szCs w:val="24"/>
          <w:u w:val="single"/>
        </w:rPr>
      </w:pPr>
    </w:p>
    <w:p w14:paraId="28EDFF4A" w14:textId="77777777" w:rsidR="00F32277" w:rsidRPr="00313310" w:rsidRDefault="00803B82" w:rsidP="00F0641F">
      <w:pPr>
        <w:pStyle w:val="ListParagraph"/>
        <w:numPr>
          <w:ilvl w:val="1"/>
          <w:numId w:val="29"/>
        </w:numPr>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r w:rsidRPr="00313310">
        <w:rPr>
          <w:rFonts w:ascii="Arial" w:hAnsi="Arial" w:cs="Arial"/>
          <w:bCs/>
          <w:sz w:val="24"/>
          <w:szCs w:val="24"/>
        </w:rPr>
        <w:t>will review and, if necessary, re-dete</w:t>
      </w:r>
      <w:r w:rsidR="00FC5E71">
        <w:rPr>
          <w:rFonts w:ascii="Arial" w:hAnsi="Arial" w:cs="Arial"/>
          <w:bCs/>
          <w:sz w:val="24"/>
          <w:szCs w:val="24"/>
        </w:rPr>
        <w:t>rmine the deputy/assistant head</w:t>
      </w:r>
      <w:r w:rsidRPr="00313310">
        <w:rPr>
          <w:rFonts w:ascii="Arial" w:hAnsi="Arial" w:cs="Arial"/>
          <w:bCs/>
          <w:sz w:val="24"/>
          <w:szCs w:val="24"/>
        </w:rPr>
        <w:t>teachers’ pay range where there has been a significant change in the responsibilities of th</w:t>
      </w:r>
      <w:r w:rsidR="00FC5E71">
        <w:rPr>
          <w:rFonts w:ascii="Arial" w:hAnsi="Arial" w:cs="Arial"/>
          <w:bCs/>
          <w:sz w:val="24"/>
          <w:szCs w:val="24"/>
        </w:rPr>
        <w:t>e serving deputy/assistant head</w:t>
      </w:r>
      <w:r w:rsidRPr="00313310">
        <w:rPr>
          <w:rFonts w:ascii="Arial" w:hAnsi="Arial" w:cs="Arial"/>
          <w:bCs/>
          <w:sz w:val="24"/>
          <w:szCs w:val="24"/>
        </w:rPr>
        <w:t xml:space="preserve">teacher in </w:t>
      </w:r>
      <w:r w:rsidRPr="003945EF">
        <w:rPr>
          <w:rFonts w:ascii="Arial" w:hAnsi="Arial" w:cs="Arial"/>
          <w:bCs/>
          <w:sz w:val="24"/>
          <w:szCs w:val="24"/>
        </w:rPr>
        <w:t>accordance with paragraph 10 of the Documents</w:t>
      </w:r>
      <w:r w:rsidRPr="00313310">
        <w:rPr>
          <w:rFonts w:ascii="Arial" w:hAnsi="Arial" w:cs="Arial"/>
          <w:bCs/>
          <w:sz w:val="24"/>
          <w:szCs w:val="24"/>
        </w:rPr>
        <w:t xml:space="preserve"> guidance</w:t>
      </w:r>
      <w:r w:rsidRPr="00313310">
        <w:rPr>
          <w:rFonts w:ascii="Arial" w:hAnsi="Arial" w:cs="Arial"/>
          <w:sz w:val="24"/>
          <w:szCs w:val="24"/>
        </w:rPr>
        <w:t>;</w:t>
      </w:r>
    </w:p>
    <w:p w14:paraId="4D677EAB" w14:textId="77777777" w:rsidR="00F32277" w:rsidRPr="00313310" w:rsidRDefault="00F32277" w:rsidP="00F32277">
      <w:pPr>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p>
    <w:p w14:paraId="16733639" w14:textId="77777777" w:rsidR="00803B82" w:rsidRPr="00313310" w:rsidRDefault="00803B82" w:rsidP="00F0641F">
      <w:pPr>
        <w:pStyle w:val="ListParagraph"/>
        <w:numPr>
          <w:ilvl w:val="1"/>
          <w:numId w:val="29"/>
        </w:numPr>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r w:rsidRPr="00313310">
        <w:rPr>
          <w:rFonts w:ascii="Arial" w:hAnsi="Arial" w:cs="Arial"/>
          <w:bCs/>
          <w:sz w:val="24"/>
          <w:szCs w:val="24"/>
        </w:rPr>
        <w:t>may determine the deputy head</w:t>
      </w:r>
      <w:r w:rsidR="00FC5E71">
        <w:rPr>
          <w:rFonts w:ascii="Arial" w:hAnsi="Arial" w:cs="Arial"/>
          <w:bCs/>
          <w:sz w:val="24"/>
          <w:szCs w:val="24"/>
        </w:rPr>
        <w:t>teacher</w:t>
      </w:r>
      <w:r w:rsidRPr="00313310">
        <w:rPr>
          <w:rFonts w:ascii="Arial" w:hAnsi="Arial" w:cs="Arial"/>
          <w:bCs/>
          <w:sz w:val="24"/>
          <w:szCs w:val="24"/>
        </w:rPr>
        <w:t xml:space="preserve"> pay range at any time</w:t>
      </w:r>
      <w:r w:rsidR="00724C3C">
        <w:rPr>
          <w:rFonts w:ascii="Arial" w:hAnsi="Arial" w:cs="Arial"/>
          <w:bCs/>
          <w:sz w:val="24"/>
          <w:szCs w:val="24"/>
        </w:rPr>
        <w:t xml:space="preserve"> in </w:t>
      </w:r>
      <w:r w:rsidR="00724C3C" w:rsidRPr="003945EF">
        <w:rPr>
          <w:rFonts w:ascii="Arial" w:hAnsi="Arial" w:cs="Arial"/>
          <w:bCs/>
          <w:sz w:val="24"/>
          <w:szCs w:val="24"/>
        </w:rPr>
        <w:t>accordance with paragraph 3.</w:t>
      </w:r>
      <w:r w:rsidRPr="003945EF">
        <w:rPr>
          <w:rFonts w:ascii="Arial" w:hAnsi="Arial" w:cs="Arial"/>
          <w:bCs/>
          <w:sz w:val="24"/>
          <w:szCs w:val="24"/>
        </w:rPr>
        <w:t>1 of the Document</w:t>
      </w:r>
      <w:r w:rsidRPr="00313310">
        <w:rPr>
          <w:rFonts w:ascii="Arial" w:hAnsi="Arial" w:cs="Arial"/>
          <w:bCs/>
          <w:sz w:val="24"/>
          <w:szCs w:val="24"/>
        </w:rPr>
        <w:t xml:space="preserve"> pursuant with the discretionary provisions of that paragraph and to maintain differentials;</w:t>
      </w:r>
    </w:p>
    <w:p w14:paraId="5CF3E2DA" w14:textId="77777777" w:rsidR="00803B82" w:rsidRPr="00313310" w:rsidRDefault="00803B82" w:rsidP="00803B82">
      <w:pPr>
        <w:tabs>
          <w:tab w:val="left" w:pos="540"/>
        </w:tabs>
        <w:overflowPunct w:val="0"/>
        <w:autoSpaceDE w:val="0"/>
        <w:autoSpaceDN w:val="0"/>
        <w:adjustRightInd w:val="0"/>
        <w:spacing w:after="0"/>
        <w:jc w:val="both"/>
        <w:textAlignment w:val="baseline"/>
        <w:rPr>
          <w:rFonts w:ascii="Arial" w:hAnsi="Arial" w:cs="Arial"/>
          <w:bCs/>
          <w:sz w:val="24"/>
          <w:szCs w:val="24"/>
        </w:rPr>
      </w:pPr>
    </w:p>
    <w:p w14:paraId="13529D3D" w14:textId="77777777" w:rsidR="00803B82" w:rsidRPr="00313310" w:rsidRDefault="00803B82" w:rsidP="00F0641F">
      <w:pPr>
        <w:pStyle w:val="ListParagraph"/>
        <w:numPr>
          <w:ilvl w:val="0"/>
          <w:numId w:val="25"/>
        </w:numPr>
        <w:tabs>
          <w:tab w:val="left" w:pos="2160"/>
        </w:tabs>
        <w:overflowPunct w:val="0"/>
        <w:autoSpaceDE w:val="0"/>
        <w:autoSpaceDN w:val="0"/>
        <w:adjustRightInd w:val="0"/>
        <w:spacing w:after="0" w:line="240" w:lineRule="auto"/>
        <w:jc w:val="both"/>
        <w:textAlignment w:val="baseline"/>
        <w:rPr>
          <w:rFonts w:ascii="Arial" w:hAnsi="Arial" w:cs="Arial"/>
          <w:b/>
          <w:bCs/>
          <w:sz w:val="24"/>
          <w:szCs w:val="24"/>
        </w:rPr>
      </w:pPr>
      <w:r w:rsidRPr="00313310">
        <w:rPr>
          <w:rFonts w:ascii="Arial" w:hAnsi="Arial" w:cs="Arial"/>
          <w:b/>
          <w:bCs/>
          <w:sz w:val="24"/>
          <w:szCs w:val="24"/>
        </w:rPr>
        <w:t>Leading Practitioner Posts</w:t>
      </w:r>
    </w:p>
    <w:p w14:paraId="6366F10B" w14:textId="77777777" w:rsidR="00803B82" w:rsidRPr="00313310" w:rsidRDefault="00803B82" w:rsidP="00803B82">
      <w:pPr>
        <w:tabs>
          <w:tab w:val="left" w:pos="2160"/>
        </w:tabs>
        <w:overflowPunct w:val="0"/>
        <w:autoSpaceDE w:val="0"/>
        <w:autoSpaceDN w:val="0"/>
        <w:adjustRightInd w:val="0"/>
        <w:jc w:val="both"/>
        <w:textAlignment w:val="baseline"/>
        <w:rPr>
          <w:rFonts w:ascii="Arial" w:hAnsi="Arial" w:cs="Arial"/>
          <w:bCs/>
          <w:sz w:val="24"/>
          <w:szCs w:val="24"/>
        </w:rPr>
      </w:pPr>
    </w:p>
    <w:p w14:paraId="7F3A2290" w14:textId="77777777" w:rsidR="00A7498E" w:rsidRPr="00313310" w:rsidRDefault="00A7498E" w:rsidP="00F0641F">
      <w:pPr>
        <w:pStyle w:val="ListParagraph"/>
        <w:numPr>
          <w:ilvl w:val="0"/>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313310">
        <w:rPr>
          <w:rFonts w:ascii="Arial" w:hAnsi="Arial" w:cs="Arial"/>
          <w:bCs/>
          <w:sz w:val="24"/>
          <w:szCs w:val="24"/>
        </w:rPr>
        <w:t>The pay committee will determine a pay range of £</w:t>
      </w:r>
      <w:r w:rsidR="00D5154F">
        <w:rPr>
          <w:rFonts w:ascii="Arial" w:hAnsi="Arial" w:cs="Arial"/>
          <w:bCs/>
          <w:sz w:val="24"/>
          <w:szCs w:val="24"/>
        </w:rPr>
        <w:t>42,402</w:t>
      </w:r>
      <w:r w:rsidRPr="00313310">
        <w:rPr>
          <w:rFonts w:ascii="Arial" w:hAnsi="Arial" w:cs="Arial"/>
          <w:bCs/>
          <w:sz w:val="24"/>
          <w:szCs w:val="24"/>
        </w:rPr>
        <w:t xml:space="preserve"> to £</w:t>
      </w:r>
      <w:r w:rsidR="00D5154F">
        <w:rPr>
          <w:rFonts w:ascii="Arial" w:hAnsi="Arial" w:cs="Arial"/>
          <w:bCs/>
          <w:sz w:val="24"/>
          <w:szCs w:val="24"/>
        </w:rPr>
        <w:t>64,461</w:t>
      </w:r>
      <w:r w:rsidRPr="00313310">
        <w:rPr>
          <w:rFonts w:ascii="Arial" w:hAnsi="Arial" w:cs="Arial"/>
          <w:bCs/>
          <w:sz w:val="24"/>
          <w:szCs w:val="24"/>
        </w:rPr>
        <w:t xml:space="preserve"> from minimum to maximum for each leading practitioner post in accordance </w:t>
      </w:r>
      <w:r w:rsidRPr="003945EF">
        <w:rPr>
          <w:rFonts w:ascii="Arial" w:hAnsi="Arial" w:cs="Arial"/>
          <w:bCs/>
          <w:sz w:val="24"/>
          <w:szCs w:val="24"/>
        </w:rPr>
        <w:t>with paragraph 16.3 of the Document; and paragraphs 33 to 37 of</w:t>
      </w:r>
      <w:r w:rsidRPr="00313310">
        <w:rPr>
          <w:rFonts w:ascii="Arial" w:hAnsi="Arial" w:cs="Arial"/>
          <w:bCs/>
          <w:sz w:val="24"/>
          <w:szCs w:val="24"/>
        </w:rPr>
        <w:t xml:space="preserve"> the Documents guidance at section 3</w:t>
      </w:r>
      <w:r w:rsidRPr="00313310">
        <w:rPr>
          <w:rFonts w:ascii="Arial" w:hAnsi="Arial" w:cs="Arial"/>
          <w:sz w:val="24"/>
          <w:szCs w:val="24"/>
        </w:rPr>
        <w:t xml:space="preserve">.  </w:t>
      </w:r>
    </w:p>
    <w:p w14:paraId="744CD9E8" w14:textId="77777777" w:rsidR="00A7498E" w:rsidRPr="00313310" w:rsidRDefault="00A7498E" w:rsidP="00A7498E">
      <w:pPr>
        <w:pStyle w:val="ListParagraph"/>
        <w:tabs>
          <w:tab w:val="left" w:pos="2160"/>
        </w:tabs>
        <w:overflowPunct w:val="0"/>
        <w:autoSpaceDE w:val="0"/>
        <w:autoSpaceDN w:val="0"/>
        <w:adjustRightInd w:val="0"/>
        <w:spacing w:line="360" w:lineRule="auto"/>
        <w:jc w:val="both"/>
        <w:textAlignment w:val="baseline"/>
        <w:rPr>
          <w:rFonts w:ascii="Arial" w:hAnsi="Arial" w:cs="Arial"/>
          <w:bCs/>
          <w:sz w:val="24"/>
          <w:szCs w:val="24"/>
        </w:rPr>
      </w:pPr>
    </w:p>
    <w:p w14:paraId="43509331" w14:textId="77777777" w:rsidR="00A7498E" w:rsidRPr="00313310" w:rsidRDefault="00803B82" w:rsidP="00F0641F">
      <w:pPr>
        <w:pStyle w:val="ListParagraph"/>
        <w:numPr>
          <w:ilvl w:val="0"/>
          <w:numId w:val="30"/>
        </w:numPr>
        <w:tabs>
          <w:tab w:val="left" w:pos="2160"/>
        </w:tabs>
        <w:overflowPunct w:val="0"/>
        <w:autoSpaceDE w:val="0"/>
        <w:autoSpaceDN w:val="0"/>
        <w:adjustRightInd w:val="0"/>
        <w:spacing w:line="360" w:lineRule="auto"/>
        <w:jc w:val="both"/>
        <w:textAlignment w:val="baseline"/>
        <w:rPr>
          <w:rFonts w:ascii="Arial" w:hAnsi="Arial" w:cs="Arial"/>
          <w:bCs/>
          <w:sz w:val="24"/>
          <w:szCs w:val="24"/>
        </w:rPr>
      </w:pPr>
      <w:r w:rsidRPr="00313310">
        <w:rPr>
          <w:rFonts w:ascii="Arial" w:hAnsi="Arial" w:cs="Arial"/>
          <w:bCs/>
          <w:sz w:val="24"/>
          <w:szCs w:val="24"/>
        </w:rPr>
        <w:t xml:space="preserve">The governing body will take account of </w:t>
      </w:r>
      <w:r w:rsidRPr="003945EF">
        <w:rPr>
          <w:rFonts w:ascii="Arial" w:hAnsi="Arial" w:cs="Arial"/>
          <w:bCs/>
          <w:sz w:val="24"/>
          <w:szCs w:val="24"/>
        </w:rPr>
        <w:t>paragraph 16.1 of</w:t>
      </w:r>
      <w:r w:rsidRPr="00313310">
        <w:rPr>
          <w:rFonts w:ascii="Arial" w:hAnsi="Arial" w:cs="Arial"/>
          <w:bCs/>
          <w:sz w:val="24"/>
          <w:szCs w:val="24"/>
        </w:rPr>
        <w:t xml:space="preserve"> the Document when determining the role of leading practitioner in this school.  Additional duties will be set out in the job description of the leading practitioner and will include: </w:t>
      </w:r>
    </w:p>
    <w:p w14:paraId="052B86A9" w14:textId="77777777" w:rsidR="00A7498E" w:rsidRPr="00313310" w:rsidRDefault="00A7498E" w:rsidP="00A7498E">
      <w:pPr>
        <w:pStyle w:val="ListParagraph"/>
        <w:tabs>
          <w:tab w:val="left" w:pos="2160"/>
        </w:tabs>
        <w:overflowPunct w:val="0"/>
        <w:autoSpaceDE w:val="0"/>
        <w:autoSpaceDN w:val="0"/>
        <w:adjustRightInd w:val="0"/>
        <w:spacing w:line="360" w:lineRule="auto"/>
        <w:jc w:val="both"/>
        <w:textAlignment w:val="baseline"/>
        <w:rPr>
          <w:rFonts w:ascii="Arial" w:hAnsi="Arial" w:cs="Arial"/>
          <w:bCs/>
          <w:sz w:val="24"/>
          <w:szCs w:val="24"/>
        </w:rPr>
      </w:pPr>
    </w:p>
    <w:p w14:paraId="71D9BC49" w14:textId="77777777" w:rsidR="00A7498E" w:rsidRPr="00313310"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bCs/>
          <w:sz w:val="24"/>
          <w:szCs w:val="24"/>
        </w:rPr>
      </w:pPr>
      <w:r w:rsidRPr="00313310">
        <w:rPr>
          <w:rFonts w:ascii="Arial" w:hAnsi="Arial" w:cs="Arial"/>
          <w:bCs/>
          <w:sz w:val="24"/>
          <w:szCs w:val="24"/>
        </w:rPr>
        <w:t>a leadership role in developing, implementing and evaluating policies and practices in the school that contribute to school improvement;</w:t>
      </w:r>
    </w:p>
    <w:p w14:paraId="491933E1" w14:textId="77777777" w:rsidR="00A7498E" w:rsidRPr="00313310" w:rsidRDefault="00A7498E" w:rsidP="00A7498E">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bCs/>
          <w:sz w:val="24"/>
          <w:szCs w:val="24"/>
        </w:rPr>
      </w:pPr>
    </w:p>
    <w:p w14:paraId="66E82636" w14:textId="77777777" w:rsidR="00A7498E" w:rsidRPr="00313310"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bCs/>
          <w:sz w:val="24"/>
          <w:szCs w:val="24"/>
        </w:rPr>
      </w:pPr>
      <w:r w:rsidRPr="00313310">
        <w:rPr>
          <w:rFonts w:ascii="Arial" w:hAnsi="Arial" w:cs="Arial"/>
          <w:bCs/>
          <w:sz w:val="24"/>
          <w:szCs w:val="24"/>
        </w:rPr>
        <w:t xml:space="preserve">the improvement of teaching within </w:t>
      </w:r>
      <w:r w:rsidR="00C07E0A">
        <w:rPr>
          <w:rFonts w:ascii="Arial" w:hAnsi="Arial" w:cs="Arial"/>
          <w:bCs/>
          <w:sz w:val="24"/>
          <w:szCs w:val="24"/>
        </w:rPr>
        <w:t xml:space="preserve">this </w:t>
      </w:r>
      <w:r w:rsidRPr="00313310">
        <w:rPr>
          <w:rFonts w:ascii="Arial" w:hAnsi="Arial" w:cs="Arial"/>
          <w:bCs/>
          <w:sz w:val="24"/>
          <w:szCs w:val="24"/>
        </w:rPr>
        <w:t xml:space="preserve">school </w:t>
      </w:r>
      <w:r w:rsidRPr="00313310">
        <w:rPr>
          <w:rFonts w:ascii="Arial" w:hAnsi="Arial" w:cs="Arial"/>
          <w:b/>
          <w:bCs/>
          <w:sz w:val="24"/>
          <w:szCs w:val="24"/>
        </w:rPr>
        <w:t>[</w:t>
      </w:r>
      <w:r w:rsidRPr="00313310">
        <w:rPr>
          <w:rFonts w:ascii="Arial" w:hAnsi="Arial" w:cs="Arial"/>
          <w:b/>
          <w:bCs/>
          <w:i/>
          <w:color w:val="1F497D" w:themeColor="text2"/>
          <w:sz w:val="24"/>
          <w:szCs w:val="24"/>
        </w:rPr>
        <w:t>INSERT OR DELETE AS APPROPRIATE</w:t>
      </w:r>
      <w:r w:rsidRPr="00313310">
        <w:rPr>
          <w:rFonts w:ascii="Arial" w:hAnsi="Arial" w:cs="Arial"/>
          <w:bCs/>
          <w:i/>
          <w:color w:val="1F497D" w:themeColor="text2"/>
          <w:sz w:val="24"/>
          <w:szCs w:val="24"/>
        </w:rPr>
        <w:t xml:space="preserve"> </w:t>
      </w:r>
      <w:r w:rsidRPr="00313310">
        <w:rPr>
          <w:rFonts w:ascii="Arial" w:hAnsi="Arial" w:cs="Arial"/>
          <w:bCs/>
          <w:sz w:val="24"/>
          <w:szCs w:val="24"/>
        </w:rPr>
        <w:t>and within the wider school community</w:t>
      </w:r>
      <w:r w:rsidRPr="00313310">
        <w:rPr>
          <w:rFonts w:ascii="Arial" w:hAnsi="Arial" w:cs="Arial"/>
          <w:b/>
          <w:bCs/>
          <w:sz w:val="24"/>
          <w:szCs w:val="24"/>
        </w:rPr>
        <w:t>]</w:t>
      </w:r>
      <w:r w:rsidRPr="00313310">
        <w:rPr>
          <w:rFonts w:ascii="Arial" w:hAnsi="Arial" w:cs="Arial"/>
          <w:bCs/>
          <w:sz w:val="24"/>
          <w:szCs w:val="24"/>
        </w:rPr>
        <w:t xml:space="preserve"> which impact significantly on pupil progress;</w:t>
      </w:r>
    </w:p>
    <w:p w14:paraId="730EDFE6" w14:textId="77777777" w:rsidR="00A7498E" w:rsidRPr="00313310" w:rsidRDefault="00A7498E" w:rsidP="00A7498E">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bCs/>
          <w:sz w:val="24"/>
          <w:szCs w:val="24"/>
        </w:rPr>
      </w:pPr>
    </w:p>
    <w:p w14:paraId="1CB0652E" w14:textId="77777777" w:rsidR="00803B82" w:rsidRPr="00313310"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bCs/>
          <w:sz w:val="24"/>
          <w:szCs w:val="24"/>
        </w:rPr>
      </w:pPr>
      <w:r w:rsidRPr="00313310">
        <w:rPr>
          <w:rFonts w:ascii="Arial" w:hAnsi="Arial" w:cs="Arial"/>
          <w:bCs/>
          <w:sz w:val="24"/>
          <w:szCs w:val="24"/>
        </w:rPr>
        <w:t xml:space="preserve">improving the effectiveness of staff and colleagues, particularly in relation to specific areas such as </w:t>
      </w:r>
      <w:r w:rsidR="00C07E0A" w:rsidRPr="00C07E0A">
        <w:rPr>
          <w:rFonts w:ascii="Arial" w:hAnsi="Arial" w:cs="Arial"/>
          <w:bCs/>
          <w:color w:val="FF0000"/>
          <w:sz w:val="24"/>
          <w:szCs w:val="24"/>
        </w:rPr>
        <w:t>[</w:t>
      </w:r>
      <w:r w:rsidR="00C07E0A">
        <w:rPr>
          <w:rFonts w:ascii="Arial" w:hAnsi="Arial" w:cs="Arial"/>
          <w:bCs/>
          <w:color w:val="FF0000"/>
          <w:sz w:val="24"/>
          <w:szCs w:val="24"/>
        </w:rPr>
        <w:t xml:space="preserve"> </w:t>
      </w:r>
      <w:r w:rsidRPr="00313310">
        <w:rPr>
          <w:rFonts w:ascii="Arial" w:hAnsi="Arial" w:cs="Arial"/>
          <w:b/>
          <w:bCs/>
          <w:sz w:val="24"/>
          <w:szCs w:val="24"/>
        </w:rPr>
        <w:t>[INSERT DETAILS HERE]</w:t>
      </w:r>
      <w:r w:rsidR="00C07E0A">
        <w:rPr>
          <w:rFonts w:ascii="Arial" w:hAnsi="Arial" w:cs="Arial"/>
          <w:b/>
          <w:bCs/>
          <w:sz w:val="24"/>
          <w:szCs w:val="24"/>
        </w:rPr>
        <w:t xml:space="preserve"> </w:t>
      </w:r>
      <w:r w:rsidR="00C07E0A" w:rsidRPr="00C07E0A">
        <w:rPr>
          <w:rFonts w:ascii="Arial" w:hAnsi="Arial" w:cs="Arial"/>
          <w:bCs/>
          <w:sz w:val="24"/>
          <w:szCs w:val="24"/>
        </w:rPr>
        <w:t>or as agreed</w:t>
      </w:r>
      <w:r w:rsidR="00C07E0A">
        <w:rPr>
          <w:rFonts w:ascii="Arial" w:hAnsi="Arial" w:cs="Arial"/>
          <w:bCs/>
          <w:sz w:val="24"/>
          <w:szCs w:val="24"/>
        </w:rPr>
        <w:t xml:space="preserve"> </w:t>
      </w:r>
      <w:r w:rsidR="00C07E0A" w:rsidRPr="00C07E0A">
        <w:rPr>
          <w:rFonts w:ascii="Arial" w:hAnsi="Arial" w:cs="Arial"/>
          <w:bCs/>
          <w:color w:val="FF0000"/>
          <w:sz w:val="24"/>
          <w:szCs w:val="24"/>
        </w:rPr>
        <w:t>delete as appropriate]</w:t>
      </w:r>
    </w:p>
    <w:p w14:paraId="36265B78" w14:textId="77777777" w:rsidR="00F67B7A" w:rsidRPr="00313310" w:rsidRDefault="00F67B7A" w:rsidP="00F67B7A">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bCs/>
          <w:sz w:val="24"/>
          <w:szCs w:val="24"/>
        </w:rPr>
      </w:pPr>
    </w:p>
    <w:p w14:paraId="788FE88D" w14:textId="2E02AAF0" w:rsidR="00E24831" w:rsidRPr="00313310" w:rsidRDefault="00B73C78" w:rsidP="00F0641F">
      <w:pPr>
        <w:pStyle w:val="ListParagraph"/>
        <w:numPr>
          <w:ilvl w:val="0"/>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313310">
        <w:rPr>
          <w:rFonts w:ascii="Arial" w:hAnsi="Arial" w:cs="Arial"/>
          <w:sz w:val="24"/>
          <w:szCs w:val="24"/>
        </w:rPr>
        <w:t>W</w:t>
      </w:r>
      <w:r w:rsidR="00803B82" w:rsidRPr="00313310">
        <w:rPr>
          <w:rFonts w:ascii="Arial" w:hAnsi="Arial" w:cs="Arial"/>
          <w:sz w:val="24"/>
          <w:szCs w:val="24"/>
        </w:rPr>
        <w:t>ith effect from 1 September 20</w:t>
      </w:r>
      <w:r w:rsidR="00D5154F">
        <w:rPr>
          <w:rFonts w:ascii="Arial" w:hAnsi="Arial" w:cs="Arial"/>
          <w:sz w:val="24"/>
          <w:szCs w:val="24"/>
        </w:rPr>
        <w:t>2</w:t>
      </w:r>
      <w:r w:rsidR="00075F3D">
        <w:rPr>
          <w:rFonts w:ascii="Arial" w:hAnsi="Arial" w:cs="Arial"/>
          <w:sz w:val="24"/>
          <w:szCs w:val="24"/>
        </w:rPr>
        <w:t>1</w:t>
      </w:r>
      <w:r w:rsidRPr="00313310">
        <w:rPr>
          <w:rFonts w:ascii="Arial" w:hAnsi="Arial" w:cs="Arial"/>
          <w:sz w:val="24"/>
          <w:szCs w:val="24"/>
        </w:rPr>
        <w:t xml:space="preserve"> t</w:t>
      </w:r>
      <w:r w:rsidR="00FC5E71">
        <w:rPr>
          <w:rFonts w:ascii="Arial" w:hAnsi="Arial" w:cs="Arial"/>
          <w:sz w:val="24"/>
          <w:szCs w:val="24"/>
        </w:rPr>
        <w:t>he head</w:t>
      </w:r>
      <w:r w:rsidR="00803B82" w:rsidRPr="00313310">
        <w:rPr>
          <w:rFonts w:ascii="Arial" w:hAnsi="Arial" w:cs="Arial"/>
          <w:sz w:val="24"/>
          <w:szCs w:val="24"/>
        </w:rPr>
        <w:t xml:space="preserve">teacher will agree appraisal objectives for the leading practitioner.  </w:t>
      </w:r>
    </w:p>
    <w:p w14:paraId="43D960E2" w14:textId="77777777" w:rsidR="00E24831" w:rsidRDefault="00E24831" w:rsidP="009E115E">
      <w:pPr>
        <w:pStyle w:val="ListParagraph"/>
        <w:tabs>
          <w:tab w:val="left" w:pos="2160"/>
        </w:tabs>
        <w:overflowPunct w:val="0"/>
        <w:autoSpaceDE w:val="0"/>
        <w:autoSpaceDN w:val="0"/>
        <w:adjustRightInd w:val="0"/>
        <w:spacing w:line="360" w:lineRule="auto"/>
        <w:jc w:val="both"/>
        <w:textAlignment w:val="baseline"/>
        <w:rPr>
          <w:rFonts w:ascii="Arial" w:hAnsi="Arial" w:cs="Arial"/>
          <w:sz w:val="24"/>
          <w:szCs w:val="24"/>
        </w:rPr>
      </w:pPr>
    </w:p>
    <w:p w14:paraId="05669B17" w14:textId="77777777" w:rsidR="00E24831" w:rsidRPr="00BC58E6" w:rsidRDefault="00803B82" w:rsidP="00F0641F">
      <w:pPr>
        <w:pStyle w:val="ListParagraph"/>
        <w:numPr>
          <w:ilvl w:val="0"/>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BC58E6">
        <w:rPr>
          <w:rFonts w:ascii="Arial" w:hAnsi="Arial" w:cs="Arial"/>
          <w:sz w:val="24"/>
          <w:szCs w:val="24"/>
        </w:rPr>
        <w:t>The pay committee shall have regard to the results of the leading practitioner’s appraisal, including the pay recommendation, when exercising any discretion in relation to their pay, in accordance with paragraphs 11 of the Document.</w:t>
      </w:r>
    </w:p>
    <w:p w14:paraId="4C5884CA" w14:textId="77777777" w:rsidR="00E24831" w:rsidRPr="00E24831" w:rsidRDefault="00E24831" w:rsidP="009E115E">
      <w:pPr>
        <w:pStyle w:val="ListParagraph"/>
        <w:spacing w:line="360" w:lineRule="auto"/>
        <w:rPr>
          <w:rFonts w:ascii="Arial" w:hAnsi="Arial" w:cs="Arial"/>
          <w:sz w:val="24"/>
          <w:szCs w:val="24"/>
        </w:rPr>
      </w:pPr>
    </w:p>
    <w:p w14:paraId="7AEB2580" w14:textId="77777777" w:rsidR="00E24831" w:rsidRDefault="00803B82" w:rsidP="00F0641F">
      <w:pPr>
        <w:pStyle w:val="ListParagraph"/>
        <w:numPr>
          <w:ilvl w:val="0"/>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The pay committee will take account of other evidence.  The evidence should show the leading practitioner:</w:t>
      </w:r>
    </w:p>
    <w:p w14:paraId="2A0AA3D3" w14:textId="77777777" w:rsidR="00E24831" w:rsidRPr="00E24831" w:rsidRDefault="00E24831" w:rsidP="00E24831">
      <w:pPr>
        <w:pStyle w:val="ListParagraph"/>
        <w:rPr>
          <w:rFonts w:ascii="Arial" w:hAnsi="Arial" w:cs="Arial"/>
          <w:sz w:val="24"/>
          <w:szCs w:val="24"/>
        </w:rPr>
      </w:pPr>
    </w:p>
    <w:p w14:paraId="753BA719" w14:textId="77777777" w:rsidR="00E24831"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has made good progress towards their objectives;</w:t>
      </w:r>
    </w:p>
    <w:p w14:paraId="0C8654EF" w14:textId="77777777" w:rsidR="00E24831" w:rsidRDefault="00E24831" w:rsidP="00E24831">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sz w:val="24"/>
          <w:szCs w:val="24"/>
        </w:rPr>
      </w:pPr>
    </w:p>
    <w:p w14:paraId="18750934" w14:textId="77777777" w:rsidR="00E24831"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 xml:space="preserve">is an exemplar of teaching skills, which should impact significantly on pupil progress, within school and within the wider school community, if relevant;  </w:t>
      </w:r>
    </w:p>
    <w:p w14:paraId="5CEEC217" w14:textId="77777777" w:rsidR="00E24831" w:rsidRPr="00E24831" w:rsidRDefault="00E24831" w:rsidP="00E24831">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sz w:val="24"/>
          <w:szCs w:val="24"/>
        </w:rPr>
      </w:pPr>
    </w:p>
    <w:p w14:paraId="4E98E105" w14:textId="77777777" w:rsidR="00E24831"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 xml:space="preserve">has made a substantial impact on the effectiveness of staff and colleagues, including any specific elements of practice that have been highlighted as in need of improvement;  </w:t>
      </w:r>
    </w:p>
    <w:p w14:paraId="59FD4F89" w14:textId="77777777" w:rsidR="00E24831" w:rsidRDefault="00E24831" w:rsidP="00E24831">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sz w:val="24"/>
          <w:szCs w:val="24"/>
        </w:rPr>
      </w:pPr>
    </w:p>
    <w:p w14:paraId="65E128FD" w14:textId="77777777" w:rsidR="00E24831"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lastRenderedPageBreak/>
        <w:t xml:space="preserve">is highly competent in all aspects of the Teachers’ Standards; </w:t>
      </w:r>
    </w:p>
    <w:p w14:paraId="09EE532C" w14:textId="77777777" w:rsidR="00E24831" w:rsidRDefault="00E24831" w:rsidP="00E24831">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sz w:val="24"/>
          <w:szCs w:val="24"/>
        </w:rPr>
      </w:pPr>
    </w:p>
    <w:p w14:paraId="16F9699F" w14:textId="77777777" w:rsidR="00E24831"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has shown strong leadership in developing, implementing and evaluating policies and practice in their workplace that contribute to school improvement.</w:t>
      </w:r>
    </w:p>
    <w:p w14:paraId="7955B9CC" w14:textId="77777777" w:rsidR="00803B82" w:rsidRPr="00803B82" w:rsidRDefault="00803B82" w:rsidP="00F67B7A">
      <w:pPr>
        <w:overflowPunct w:val="0"/>
        <w:autoSpaceDE w:val="0"/>
        <w:autoSpaceDN w:val="0"/>
        <w:adjustRightInd w:val="0"/>
        <w:spacing w:before="240" w:after="0" w:line="240" w:lineRule="auto"/>
        <w:jc w:val="both"/>
        <w:textAlignment w:val="baseline"/>
        <w:rPr>
          <w:rFonts w:ascii="Arial" w:hAnsi="Arial" w:cs="Arial"/>
          <w:sz w:val="24"/>
          <w:szCs w:val="24"/>
        </w:rPr>
      </w:pPr>
    </w:p>
    <w:p w14:paraId="68C5BA6C" w14:textId="77777777" w:rsidR="00803B82" w:rsidRPr="009E115E" w:rsidRDefault="00803B82" w:rsidP="00F0641F">
      <w:pPr>
        <w:pStyle w:val="ListParagraph"/>
        <w:numPr>
          <w:ilvl w:val="0"/>
          <w:numId w:val="25"/>
        </w:numPr>
        <w:tabs>
          <w:tab w:val="left" w:pos="2160"/>
        </w:tabs>
        <w:spacing w:after="0"/>
        <w:jc w:val="both"/>
        <w:rPr>
          <w:rFonts w:ascii="Arial" w:hAnsi="Arial" w:cs="Arial"/>
          <w:b/>
          <w:sz w:val="24"/>
          <w:szCs w:val="24"/>
        </w:rPr>
      </w:pPr>
      <w:r w:rsidRPr="009E115E">
        <w:rPr>
          <w:rFonts w:ascii="Arial" w:hAnsi="Arial" w:cs="Arial"/>
          <w:b/>
          <w:sz w:val="24"/>
          <w:szCs w:val="24"/>
        </w:rPr>
        <w:t>Acting Allowances</w:t>
      </w:r>
    </w:p>
    <w:p w14:paraId="048DB00F" w14:textId="77777777" w:rsidR="00803B82" w:rsidRPr="00803B82" w:rsidRDefault="00803B82" w:rsidP="00803B82">
      <w:pPr>
        <w:tabs>
          <w:tab w:val="left" w:pos="2160"/>
        </w:tabs>
        <w:spacing w:after="0"/>
        <w:ind w:left="720"/>
        <w:jc w:val="both"/>
        <w:rPr>
          <w:rFonts w:ascii="Arial" w:hAnsi="Arial" w:cs="Arial"/>
          <w:b/>
          <w:sz w:val="24"/>
          <w:szCs w:val="24"/>
        </w:rPr>
      </w:pPr>
    </w:p>
    <w:p w14:paraId="4AA7D55D" w14:textId="77777777" w:rsidR="00C13429" w:rsidRDefault="00803B82" w:rsidP="00F0641F">
      <w:pPr>
        <w:pStyle w:val="ListParagraph"/>
        <w:numPr>
          <w:ilvl w:val="0"/>
          <w:numId w:val="31"/>
        </w:numPr>
        <w:tabs>
          <w:tab w:val="left" w:pos="2160"/>
        </w:tabs>
        <w:spacing w:line="360" w:lineRule="auto"/>
        <w:jc w:val="both"/>
        <w:rPr>
          <w:rFonts w:ascii="Arial" w:hAnsi="Arial" w:cs="Arial"/>
          <w:sz w:val="24"/>
          <w:szCs w:val="24"/>
        </w:rPr>
      </w:pPr>
      <w:r w:rsidRPr="00C13429">
        <w:rPr>
          <w:rFonts w:ascii="Arial" w:hAnsi="Arial" w:cs="Arial"/>
          <w:sz w:val="24"/>
          <w:szCs w:val="24"/>
        </w:rPr>
        <w:t xml:space="preserve">Acting </w:t>
      </w:r>
      <w:r w:rsidRPr="00BC58E6">
        <w:rPr>
          <w:rFonts w:ascii="Arial" w:hAnsi="Arial" w:cs="Arial"/>
          <w:sz w:val="24"/>
          <w:szCs w:val="24"/>
        </w:rPr>
        <w:t>allowances are payable to teachers who are assigned and carry out the duties of head</w:t>
      </w:r>
      <w:r w:rsidR="00FC5E71" w:rsidRPr="00BC58E6">
        <w:rPr>
          <w:rFonts w:ascii="Arial" w:hAnsi="Arial" w:cs="Arial"/>
          <w:sz w:val="24"/>
          <w:szCs w:val="24"/>
        </w:rPr>
        <w:t>teacher</w:t>
      </w:r>
      <w:r w:rsidRPr="00BC58E6">
        <w:rPr>
          <w:rFonts w:ascii="Arial" w:hAnsi="Arial" w:cs="Arial"/>
          <w:sz w:val="24"/>
          <w:szCs w:val="24"/>
        </w:rPr>
        <w:t>, deputy head</w:t>
      </w:r>
      <w:r w:rsidR="00FC5E71" w:rsidRPr="00BC58E6">
        <w:rPr>
          <w:rFonts w:ascii="Arial" w:hAnsi="Arial" w:cs="Arial"/>
          <w:sz w:val="24"/>
          <w:szCs w:val="24"/>
        </w:rPr>
        <w:t>teacher</w:t>
      </w:r>
      <w:r w:rsidRPr="00BC58E6">
        <w:rPr>
          <w:rFonts w:ascii="Arial" w:hAnsi="Arial" w:cs="Arial"/>
          <w:sz w:val="24"/>
          <w:szCs w:val="24"/>
        </w:rPr>
        <w:t xml:space="preserve"> or assistant head</w:t>
      </w:r>
      <w:r w:rsidR="00FC5E71" w:rsidRPr="00BC58E6">
        <w:rPr>
          <w:rFonts w:ascii="Arial" w:hAnsi="Arial" w:cs="Arial"/>
          <w:sz w:val="24"/>
          <w:szCs w:val="24"/>
        </w:rPr>
        <w:t>teacher</w:t>
      </w:r>
      <w:r w:rsidRPr="00BC58E6">
        <w:rPr>
          <w:rFonts w:ascii="Arial" w:hAnsi="Arial" w:cs="Arial"/>
          <w:sz w:val="24"/>
          <w:szCs w:val="24"/>
        </w:rPr>
        <w:t xml:space="preserve"> in accordance with paragraphs 23 of the Document.</w:t>
      </w:r>
      <w:r w:rsidRPr="00313310">
        <w:rPr>
          <w:rFonts w:ascii="Arial" w:hAnsi="Arial" w:cs="Arial"/>
          <w:sz w:val="24"/>
          <w:szCs w:val="24"/>
        </w:rPr>
        <w:t xml:space="preserve">  </w:t>
      </w:r>
      <w:r w:rsidRPr="00313310">
        <w:rPr>
          <w:rFonts w:ascii="Arial" w:hAnsi="Arial" w:cs="Arial"/>
          <w:bCs/>
          <w:sz w:val="24"/>
          <w:szCs w:val="24"/>
        </w:rPr>
        <w:t xml:space="preserve">The pay committee will, within a </w:t>
      </w:r>
      <w:r w:rsidR="00C13429" w:rsidRPr="00313310">
        <w:rPr>
          <w:rFonts w:ascii="Arial" w:hAnsi="Arial" w:cs="Arial"/>
          <w:bCs/>
          <w:sz w:val="24"/>
          <w:szCs w:val="24"/>
        </w:rPr>
        <w:t>four-week</w:t>
      </w:r>
      <w:r w:rsidRPr="00313310">
        <w:rPr>
          <w:rFonts w:ascii="Arial" w:hAnsi="Arial" w:cs="Arial"/>
          <w:bCs/>
          <w:sz w:val="24"/>
          <w:szCs w:val="24"/>
        </w:rPr>
        <w:t xml:space="preserve"> period of the commencement of acting duties, determine </w:t>
      </w:r>
      <w:r w:rsidR="00F22B90" w:rsidRPr="00313310">
        <w:rPr>
          <w:rFonts w:ascii="Arial" w:hAnsi="Arial" w:cs="Arial"/>
          <w:bCs/>
          <w:sz w:val="24"/>
          <w:szCs w:val="24"/>
        </w:rPr>
        <w:t>whether</w:t>
      </w:r>
      <w:r w:rsidRPr="00313310">
        <w:rPr>
          <w:rFonts w:ascii="Arial" w:hAnsi="Arial" w:cs="Arial"/>
          <w:bCs/>
          <w:sz w:val="24"/>
          <w:szCs w:val="24"/>
        </w:rPr>
        <w:t xml:space="preserve"> the acting post holder will be paid an allowance</w:t>
      </w:r>
      <w:r w:rsidRPr="00313310">
        <w:rPr>
          <w:rFonts w:ascii="Arial" w:hAnsi="Arial" w:cs="Arial"/>
          <w:sz w:val="24"/>
          <w:szCs w:val="24"/>
        </w:rPr>
        <w:t xml:space="preserve">.  In the event of a planned and prolonged absence, an acting allowance will be agreed in advance and paid </w:t>
      </w:r>
      <w:r w:rsidR="00C13429" w:rsidRPr="00313310">
        <w:rPr>
          <w:rFonts w:ascii="Arial" w:hAnsi="Arial" w:cs="Arial"/>
          <w:sz w:val="24"/>
          <w:szCs w:val="24"/>
        </w:rPr>
        <w:t>from the first</w:t>
      </w:r>
      <w:r w:rsidR="00C13429">
        <w:rPr>
          <w:rFonts w:ascii="Arial" w:hAnsi="Arial" w:cs="Arial"/>
          <w:sz w:val="24"/>
          <w:szCs w:val="24"/>
        </w:rPr>
        <w:t xml:space="preserve"> day of absence.</w:t>
      </w:r>
    </w:p>
    <w:p w14:paraId="23B1272E" w14:textId="77777777" w:rsidR="00C13429" w:rsidRDefault="00C13429" w:rsidP="00C13429">
      <w:pPr>
        <w:pStyle w:val="ListParagraph"/>
        <w:tabs>
          <w:tab w:val="left" w:pos="2160"/>
        </w:tabs>
        <w:spacing w:line="360" w:lineRule="auto"/>
        <w:jc w:val="both"/>
        <w:rPr>
          <w:rFonts w:ascii="Arial" w:hAnsi="Arial" w:cs="Arial"/>
          <w:sz w:val="24"/>
          <w:szCs w:val="24"/>
        </w:rPr>
      </w:pPr>
    </w:p>
    <w:p w14:paraId="5E38D3BF" w14:textId="77777777" w:rsidR="002E275A" w:rsidRPr="002C240C" w:rsidRDefault="00803B82" w:rsidP="00F0641F">
      <w:pPr>
        <w:pStyle w:val="ListParagraph"/>
        <w:numPr>
          <w:ilvl w:val="0"/>
          <w:numId w:val="31"/>
        </w:numPr>
        <w:tabs>
          <w:tab w:val="left" w:pos="2160"/>
        </w:tabs>
        <w:spacing w:line="360" w:lineRule="auto"/>
        <w:jc w:val="both"/>
        <w:rPr>
          <w:rFonts w:ascii="Arial" w:hAnsi="Arial" w:cs="Arial"/>
          <w:sz w:val="24"/>
          <w:szCs w:val="24"/>
        </w:rPr>
      </w:pPr>
      <w:r w:rsidRPr="00C13429">
        <w:rPr>
          <w:rFonts w:ascii="Arial" w:hAnsi="Arial" w:cs="Arial"/>
          <w:sz w:val="24"/>
          <w:szCs w:val="24"/>
        </w:rPr>
        <w:t>Any teacher, who carries out the duties of head</w:t>
      </w:r>
      <w:r w:rsidR="00FC5E71">
        <w:rPr>
          <w:rFonts w:ascii="Arial" w:hAnsi="Arial" w:cs="Arial"/>
          <w:sz w:val="24"/>
          <w:szCs w:val="24"/>
        </w:rPr>
        <w:t>teacher</w:t>
      </w:r>
      <w:r w:rsidRPr="00C13429">
        <w:rPr>
          <w:rFonts w:ascii="Arial" w:hAnsi="Arial" w:cs="Arial"/>
          <w:sz w:val="24"/>
          <w:szCs w:val="24"/>
        </w:rPr>
        <w:t>, deputy head</w:t>
      </w:r>
      <w:r w:rsidR="00FC5E71">
        <w:rPr>
          <w:rFonts w:ascii="Arial" w:hAnsi="Arial" w:cs="Arial"/>
          <w:sz w:val="24"/>
          <w:szCs w:val="24"/>
        </w:rPr>
        <w:t>teacher</w:t>
      </w:r>
      <w:r w:rsidRPr="00C13429">
        <w:rPr>
          <w:rFonts w:ascii="Arial" w:hAnsi="Arial" w:cs="Arial"/>
          <w:sz w:val="24"/>
          <w:szCs w:val="24"/>
        </w:rPr>
        <w:t>, or assistant head</w:t>
      </w:r>
      <w:r w:rsidR="00FC5E71">
        <w:rPr>
          <w:rFonts w:ascii="Arial" w:hAnsi="Arial" w:cs="Arial"/>
          <w:sz w:val="24"/>
          <w:szCs w:val="24"/>
        </w:rPr>
        <w:t>teacher</w:t>
      </w:r>
      <w:r w:rsidRPr="00C13429">
        <w:rPr>
          <w:rFonts w:ascii="Arial" w:hAnsi="Arial" w:cs="Arial"/>
          <w:sz w:val="24"/>
          <w:szCs w:val="24"/>
        </w:rPr>
        <w:t xml:space="preserve">, for a period of four weeks or more, will be paid no lower than the minimum of the respective pay range for as long as the acting allowance is paid. </w:t>
      </w:r>
    </w:p>
    <w:p w14:paraId="45201D87" w14:textId="77777777" w:rsidR="00EF70D6" w:rsidRPr="00EF70D6" w:rsidRDefault="00D233AB" w:rsidP="00EF70D6">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 xml:space="preserve">SECTION </w:t>
      </w:r>
      <w:r w:rsidR="00F9541A">
        <w:rPr>
          <w:rFonts w:ascii="Arial" w:eastAsiaTheme="minorHAnsi" w:hAnsi="Arial" w:cs="Arial"/>
          <w:b/>
          <w:bCs/>
          <w:color w:val="000000"/>
          <w:sz w:val="24"/>
          <w:szCs w:val="24"/>
          <w:lang w:eastAsia="en-US"/>
        </w:rPr>
        <w:t>6</w:t>
      </w:r>
      <w:r>
        <w:rPr>
          <w:rFonts w:ascii="Arial" w:eastAsiaTheme="minorHAnsi" w:hAnsi="Arial" w:cs="Arial"/>
          <w:b/>
          <w:bCs/>
          <w:color w:val="000000"/>
          <w:sz w:val="24"/>
          <w:szCs w:val="24"/>
          <w:lang w:eastAsia="en-US"/>
        </w:rPr>
        <w:t>:</w:t>
      </w:r>
      <w:r>
        <w:rPr>
          <w:rFonts w:ascii="Arial" w:eastAsiaTheme="minorHAnsi" w:hAnsi="Arial" w:cs="Arial"/>
          <w:b/>
          <w:bCs/>
          <w:color w:val="000000"/>
          <w:sz w:val="24"/>
          <w:szCs w:val="24"/>
          <w:lang w:eastAsia="en-US"/>
        </w:rPr>
        <w:tab/>
      </w:r>
      <w:r w:rsidR="009951E4" w:rsidRPr="009951E4">
        <w:rPr>
          <w:rFonts w:ascii="Arial" w:eastAsiaTheme="minorHAnsi" w:hAnsi="Arial" w:cs="Arial"/>
          <w:b/>
          <w:bCs/>
          <w:color w:val="000000"/>
          <w:sz w:val="24"/>
          <w:szCs w:val="24"/>
          <w:lang w:eastAsia="en-US"/>
        </w:rPr>
        <w:t xml:space="preserve">PAY PROGRESSION BASED ON PERFORMANCE </w:t>
      </w:r>
    </w:p>
    <w:p w14:paraId="7C19A765" w14:textId="77777777" w:rsidR="00EF70D6" w:rsidRDefault="009951E4" w:rsidP="00F0641F">
      <w:pPr>
        <w:pStyle w:val="ListParagraph"/>
        <w:numPr>
          <w:ilvl w:val="0"/>
          <w:numId w:val="11"/>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7C417F">
        <w:rPr>
          <w:rFonts w:ascii="Arial" w:eastAsiaTheme="minorHAnsi" w:hAnsi="Arial" w:cs="Arial"/>
          <w:color w:val="000000"/>
          <w:sz w:val="24"/>
          <w:szCs w:val="24"/>
          <w:lang w:eastAsia="en-US"/>
        </w:rPr>
        <w:t xml:space="preserve">In this </w:t>
      </w:r>
      <w:r w:rsidR="009E115E" w:rsidRPr="007C417F">
        <w:rPr>
          <w:rFonts w:ascii="Arial" w:eastAsiaTheme="minorHAnsi" w:hAnsi="Arial" w:cs="Arial"/>
          <w:color w:val="000000"/>
          <w:sz w:val="24"/>
          <w:szCs w:val="24"/>
          <w:lang w:eastAsia="en-US"/>
        </w:rPr>
        <w:t>school,</w:t>
      </w:r>
      <w:r w:rsidRPr="007C417F">
        <w:rPr>
          <w:rFonts w:ascii="Arial" w:eastAsiaTheme="minorHAnsi" w:hAnsi="Arial" w:cs="Arial"/>
          <w:color w:val="000000"/>
          <w:sz w:val="24"/>
          <w:szCs w:val="24"/>
          <w:lang w:eastAsia="en-US"/>
        </w:rPr>
        <w:t xml:space="preserve"> all teachers can expect to receive regular, constructive feedback on their performance and are subject to annual appraisal that recognises their strengths, informs plans for their future development, and helps to enhance their professional practice. </w:t>
      </w:r>
      <w:r w:rsidR="00EF70D6">
        <w:rPr>
          <w:rFonts w:ascii="Arial" w:eastAsiaTheme="minorHAnsi" w:hAnsi="Arial" w:cs="Arial"/>
          <w:color w:val="000000"/>
          <w:sz w:val="24"/>
          <w:szCs w:val="24"/>
          <w:lang w:eastAsia="en-US"/>
        </w:rPr>
        <w:t xml:space="preserve">The arrangements for teacher appraisal is set out in the schools’ </w:t>
      </w:r>
      <w:r w:rsidR="00BC4B2B">
        <w:rPr>
          <w:rFonts w:ascii="Arial" w:eastAsiaTheme="minorHAnsi" w:hAnsi="Arial" w:cs="Arial"/>
          <w:color w:val="000000"/>
          <w:sz w:val="24"/>
          <w:szCs w:val="24"/>
          <w:lang w:eastAsia="en-US"/>
        </w:rPr>
        <w:t>A</w:t>
      </w:r>
      <w:r w:rsidR="00EF70D6">
        <w:rPr>
          <w:rFonts w:ascii="Arial" w:eastAsiaTheme="minorHAnsi" w:hAnsi="Arial" w:cs="Arial"/>
          <w:color w:val="000000"/>
          <w:sz w:val="24"/>
          <w:szCs w:val="24"/>
          <w:lang w:eastAsia="en-US"/>
        </w:rPr>
        <w:t xml:space="preserve">ppraisal </w:t>
      </w:r>
      <w:r w:rsidR="00BC4B2B">
        <w:rPr>
          <w:rFonts w:ascii="Arial" w:eastAsiaTheme="minorHAnsi" w:hAnsi="Arial" w:cs="Arial"/>
          <w:color w:val="000000"/>
          <w:sz w:val="24"/>
          <w:szCs w:val="24"/>
          <w:lang w:eastAsia="en-US"/>
        </w:rPr>
        <w:t>P</w:t>
      </w:r>
      <w:r w:rsidR="00EF70D6">
        <w:rPr>
          <w:rFonts w:ascii="Arial" w:eastAsiaTheme="minorHAnsi" w:hAnsi="Arial" w:cs="Arial"/>
          <w:color w:val="000000"/>
          <w:sz w:val="24"/>
          <w:szCs w:val="24"/>
          <w:lang w:eastAsia="en-US"/>
        </w:rPr>
        <w:t>olicy.</w:t>
      </w:r>
    </w:p>
    <w:p w14:paraId="7F37C858" w14:textId="77777777" w:rsidR="00EF70D6" w:rsidRDefault="00EF70D6" w:rsidP="00EF70D6">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1A0DE583" w14:textId="37648670" w:rsidR="00305112" w:rsidRPr="00305112" w:rsidRDefault="00EF70D6"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EF70D6">
        <w:rPr>
          <w:rFonts w:ascii="Arial" w:eastAsiaTheme="minorHAnsi" w:hAnsi="Arial" w:cs="Arial"/>
          <w:color w:val="000000"/>
          <w:sz w:val="24"/>
          <w:szCs w:val="24"/>
          <w:lang w:eastAsia="en-US"/>
        </w:rPr>
        <w:t xml:space="preserve">All decisions about pay progression for teachers will be made with </w:t>
      </w:r>
      <w:r w:rsidRPr="00EF70D6">
        <w:rPr>
          <w:rFonts w:ascii="Arial" w:eastAsiaTheme="minorHAnsi" w:hAnsi="Arial" w:cs="Arial"/>
          <w:bCs/>
          <w:color w:val="000000"/>
          <w:sz w:val="24"/>
          <w:szCs w:val="24"/>
          <w:lang w:eastAsia="en-US"/>
        </w:rPr>
        <w:t xml:space="preserve">reference to the teachers’ appraisal reports and the pay recommendations that they contain. In </w:t>
      </w:r>
      <w:r w:rsidRPr="00EF70D6">
        <w:rPr>
          <w:rFonts w:ascii="Arial" w:eastAsiaTheme="minorHAnsi" w:hAnsi="Arial" w:cs="Arial"/>
          <w:bCs/>
          <w:color w:val="000000"/>
          <w:sz w:val="24"/>
          <w:szCs w:val="24"/>
          <w:lang w:eastAsia="en-US"/>
        </w:rPr>
        <w:lastRenderedPageBreak/>
        <w:t xml:space="preserve">the case of </w:t>
      </w:r>
      <w:r w:rsidR="00703E9B">
        <w:rPr>
          <w:rFonts w:ascii="Arial" w:eastAsiaTheme="minorHAnsi" w:hAnsi="Arial" w:cs="Arial"/>
          <w:bCs/>
          <w:color w:val="000000"/>
          <w:sz w:val="24"/>
          <w:szCs w:val="24"/>
          <w:lang w:eastAsia="en-US"/>
        </w:rPr>
        <w:t>Early Career Teachers (‘ECT’s)</w:t>
      </w:r>
      <w:r w:rsidRPr="00EF70D6">
        <w:rPr>
          <w:rFonts w:ascii="Arial" w:eastAsiaTheme="minorHAnsi" w:hAnsi="Arial" w:cs="Arial"/>
          <w:bCs/>
          <w:color w:val="000000"/>
          <w:sz w:val="24"/>
          <w:szCs w:val="24"/>
          <w:lang w:eastAsia="en-US"/>
        </w:rPr>
        <w:t>, whose appraisal arrangements are different, pay decisions will be made by means of the statutory induction process.</w:t>
      </w:r>
      <w:r w:rsidRPr="00EF70D6">
        <w:rPr>
          <w:rFonts w:ascii="Arial" w:eastAsiaTheme="minorHAnsi" w:hAnsi="Arial" w:cs="Arial"/>
          <w:b/>
          <w:bCs/>
          <w:color w:val="000000"/>
          <w:sz w:val="24"/>
          <w:szCs w:val="24"/>
          <w:lang w:eastAsia="en-US"/>
        </w:rPr>
        <w:t xml:space="preserve"> </w:t>
      </w:r>
    </w:p>
    <w:p w14:paraId="222A8AB7" w14:textId="77777777" w:rsidR="00305112" w:rsidRPr="00305112" w:rsidRDefault="00305112" w:rsidP="00305112">
      <w:pPr>
        <w:pStyle w:val="ListParagraph"/>
        <w:rPr>
          <w:rFonts w:ascii="Arial" w:eastAsiaTheme="minorHAnsi" w:hAnsi="Arial" w:cs="Arial"/>
          <w:color w:val="000000"/>
          <w:sz w:val="24"/>
          <w:szCs w:val="24"/>
          <w:lang w:eastAsia="en-US"/>
        </w:rPr>
      </w:pPr>
    </w:p>
    <w:p w14:paraId="551843D4" w14:textId="77777777" w:rsidR="00305112" w:rsidRDefault="00EF70D6"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bookmarkStart w:id="4" w:name="_Hlk53517977"/>
      <w:r w:rsidRPr="00EF70D6">
        <w:rPr>
          <w:rFonts w:ascii="Arial" w:eastAsiaTheme="minorHAnsi" w:hAnsi="Arial" w:cs="Arial"/>
          <w:color w:val="000000"/>
          <w:sz w:val="24"/>
          <w:szCs w:val="24"/>
          <w:lang w:eastAsia="en-US"/>
        </w:rPr>
        <w:t xml:space="preserve">It will be possible for a ‘no progression’ determination to be made without recourse to the capability procedure. </w:t>
      </w:r>
      <w:r w:rsidR="00DA6E7B">
        <w:rPr>
          <w:rFonts w:ascii="Arial" w:eastAsiaTheme="minorHAnsi" w:hAnsi="Arial" w:cs="Arial"/>
          <w:color w:val="000000"/>
          <w:sz w:val="24"/>
          <w:szCs w:val="24"/>
          <w:lang w:eastAsia="en-US"/>
        </w:rPr>
        <w:t>It is expected that in cases of a ‘no progression</w:t>
      </w:r>
      <w:r w:rsidR="004713DF">
        <w:rPr>
          <w:rFonts w:ascii="Arial" w:eastAsiaTheme="minorHAnsi" w:hAnsi="Arial" w:cs="Arial"/>
          <w:color w:val="000000"/>
          <w:sz w:val="24"/>
          <w:szCs w:val="24"/>
          <w:lang w:eastAsia="en-US"/>
        </w:rPr>
        <w:t>’ determination</w:t>
      </w:r>
      <w:r w:rsidR="0077181E">
        <w:rPr>
          <w:rFonts w:ascii="Arial" w:eastAsiaTheme="minorHAnsi" w:hAnsi="Arial" w:cs="Arial"/>
          <w:color w:val="000000"/>
          <w:sz w:val="24"/>
          <w:szCs w:val="24"/>
          <w:lang w:eastAsia="en-US"/>
        </w:rPr>
        <w:t xml:space="preserve"> this is supported by the teacher’s appraisal reports.</w:t>
      </w:r>
    </w:p>
    <w:bookmarkEnd w:id="4"/>
    <w:p w14:paraId="1EEF0272" w14:textId="77777777" w:rsidR="00305112" w:rsidRDefault="00305112" w:rsidP="00305112">
      <w:pPr>
        <w:pStyle w:val="ListParagraph"/>
      </w:pPr>
    </w:p>
    <w:p w14:paraId="523D8E81" w14:textId="77777777" w:rsidR="00A213CB" w:rsidRPr="00A213CB" w:rsidRDefault="00305112"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305112">
        <w:rPr>
          <w:rFonts w:ascii="Arial" w:hAnsi="Arial" w:cs="Arial"/>
          <w:sz w:val="24"/>
          <w:szCs w:val="24"/>
        </w:rPr>
        <w:t xml:space="preserve">In this school, assessment of performance will be made through the appraisal process and will include assessment of performance against the Teachers’ Standards (and/or other relevant standards) and appraisal objectives. Teachers will be eligible for standard pay progression if they are assessed as meeting the Teachers’ Standards (and/or other relevant standards) and their appraisal objectives. </w:t>
      </w:r>
    </w:p>
    <w:p w14:paraId="1E90C275" w14:textId="77777777" w:rsidR="00A213CB" w:rsidRDefault="00A213CB" w:rsidP="00A213CB">
      <w:pPr>
        <w:pStyle w:val="ListParagraph"/>
      </w:pPr>
    </w:p>
    <w:p w14:paraId="3280C2F2" w14:textId="77777777" w:rsidR="00172C9C" w:rsidRPr="00810856" w:rsidRDefault="00A213CB"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A213CB">
        <w:rPr>
          <w:rFonts w:ascii="Arial" w:hAnsi="Arial" w:cs="Arial"/>
          <w:sz w:val="24"/>
          <w:szCs w:val="24"/>
        </w:rPr>
        <w:t xml:space="preserve">The evidence to be used for assessment will be made clear to all teachers at the </w:t>
      </w:r>
      <w:r w:rsidRPr="00BC58E6">
        <w:rPr>
          <w:rFonts w:ascii="Arial" w:hAnsi="Arial" w:cs="Arial"/>
          <w:sz w:val="24"/>
          <w:szCs w:val="24"/>
        </w:rPr>
        <w:t>start of the appraisal cycle and may include e.g. self-assessment, progress</w:t>
      </w:r>
      <w:r w:rsidR="00BC58E6">
        <w:rPr>
          <w:rFonts w:ascii="Arial" w:hAnsi="Arial" w:cs="Arial"/>
          <w:sz w:val="24"/>
          <w:szCs w:val="24"/>
        </w:rPr>
        <w:t xml:space="preserve"> of a particular group of pupils</w:t>
      </w:r>
      <w:r w:rsidRPr="00A213CB">
        <w:rPr>
          <w:rFonts w:ascii="Arial" w:hAnsi="Arial" w:cs="Arial"/>
          <w:sz w:val="24"/>
          <w:szCs w:val="24"/>
        </w:rPr>
        <w:t>, lesson observation</w:t>
      </w:r>
      <w:r w:rsidR="002E275A">
        <w:rPr>
          <w:rFonts w:ascii="Arial" w:hAnsi="Arial" w:cs="Arial"/>
          <w:sz w:val="24"/>
          <w:szCs w:val="24"/>
        </w:rPr>
        <w:t>s, feedback on pupils’ learning etc.</w:t>
      </w:r>
    </w:p>
    <w:p w14:paraId="10C3797C" w14:textId="77777777" w:rsidR="00EF70D6" w:rsidRPr="00EF70D6" w:rsidRDefault="00EF70D6" w:rsidP="00EF70D6">
      <w:pPr>
        <w:pStyle w:val="ListParagraph"/>
        <w:rPr>
          <w:rFonts w:ascii="Arial" w:eastAsiaTheme="minorHAnsi" w:hAnsi="Arial" w:cs="Arial"/>
          <w:color w:val="000000"/>
          <w:sz w:val="24"/>
          <w:szCs w:val="24"/>
          <w:lang w:eastAsia="en-US"/>
        </w:rPr>
      </w:pPr>
    </w:p>
    <w:p w14:paraId="36184D09" w14:textId="77777777" w:rsidR="00095768" w:rsidRDefault="009951E4"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6B54CD">
        <w:rPr>
          <w:rFonts w:ascii="Arial" w:eastAsiaTheme="minorHAnsi" w:hAnsi="Arial" w:cs="Arial"/>
          <w:bCs/>
          <w:color w:val="000000"/>
          <w:sz w:val="24"/>
          <w:szCs w:val="24"/>
          <w:lang w:eastAsia="en-US"/>
        </w:rPr>
        <w:t xml:space="preserve">Decisions regarding pay progression will be made </w:t>
      </w:r>
      <w:r w:rsidR="00013A71">
        <w:rPr>
          <w:rFonts w:ascii="Arial" w:eastAsiaTheme="minorHAnsi" w:hAnsi="Arial" w:cs="Arial"/>
          <w:bCs/>
          <w:color w:val="000000"/>
          <w:sz w:val="24"/>
          <w:szCs w:val="24"/>
          <w:lang w:eastAsia="en-US"/>
        </w:rPr>
        <w:t>t</w:t>
      </w:r>
      <w:r w:rsidRPr="006B54CD">
        <w:rPr>
          <w:rFonts w:ascii="Arial" w:eastAsiaTheme="minorHAnsi" w:hAnsi="Arial" w:cs="Arial"/>
          <w:color w:val="000000"/>
          <w:sz w:val="24"/>
          <w:szCs w:val="24"/>
          <w:lang w:eastAsia="en-US"/>
        </w:rPr>
        <w:t xml:space="preserve">o be fair and transparent, assessments of performance will be properly rooted in evidence. </w:t>
      </w:r>
    </w:p>
    <w:p w14:paraId="5D501494" w14:textId="77777777" w:rsidR="00095768" w:rsidRPr="00095768" w:rsidRDefault="00095768" w:rsidP="00095768">
      <w:pPr>
        <w:pStyle w:val="ListParagraph"/>
        <w:rPr>
          <w:rFonts w:ascii="Arial" w:eastAsiaTheme="minorHAnsi" w:hAnsi="Arial" w:cs="Arial"/>
          <w:color w:val="000000"/>
          <w:sz w:val="24"/>
          <w:szCs w:val="24"/>
          <w:lang w:eastAsia="en-US"/>
        </w:rPr>
      </w:pPr>
    </w:p>
    <w:p w14:paraId="64326873" w14:textId="77777777" w:rsidR="00F81C7D" w:rsidRPr="0019337B" w:rsidRDefault="009951E4"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095768">
        <w:rPr>
          <w:rFonts w:ascii="Arial" w:eastAsiaTheme="minorHAnsi" w:hAnsi="Arial" w:cs="Arial"/>
          <w:color w:val="000000"/>
          <w:sz w:val="24"/>
          <w:szCs w:val="24"/>
          <w:lang w:eastAsia="en-US"/>
        </w:rPr>
        <w:t xml:space="preserve">In this </w:t>
      </w:r>
      <w:r w:rsidR="000B052C" w:rsidRPr="00095768">
        <w:rPr>
          <w:rFonts w:ascii="Arial" w:eastAsiaTheme="minorHAnsi" w:hAnsi="Arial" w:cs="Arial"/>
          <w:color w:val="000000"/>
          <w:sz w:val="24"/>
          <w:szCs w:val="24"/>
          <w:lang w:eastAsia="en-US"/>
        </w:rPr>
        <w:t>school,</w:t>
      </w:r>
      <w:r w:rsidRPr="00095768">
        <w:rPr>
          <w:rFonts w:ascii="Arial" w:eastAsiaTheme="minorHAnsi" w:hAnsi="Arial" w:cs="Arial"/>
          <w:color w:val="000000"/>
          <w:sz w:val="24"/>
          <w:szCs w:val="24"/>
          <w:lang w:eastAsia="en-US"/>
        </w:rPr>
        <w:t xml:space="preserve"> we will ensure fairness by </w:t>
      </w:r>
      <w:r w:rsidR="00095768" w:rsidRPr="00095768">
        <w:rPr>
          <w:rFonts w:ascii="Arial" w:hAnsi="Arial" w:cs="Arial"/>
          <w:sz w:val="24"/>
          <w:szCs w:val="24"/>
        </w:rPr>
        <w:t>annual monitoring of the application of the Appraisal Policy, the Pay Policy and of pay decisions. The school will ensure that appraisal objectives and assessments are consistent. Arrangements for quality assurance and moderation are set out in the Appraisal Policy.</w:t>
      </w:r>
      <w:r w:rsidR="00F81C7D">
        <w:rPr>
          <w:rFonts w:ascii="Arial" w:hAnsi="Arial" w:cs="Arial"/>
          <w:sz w:val="24"/>
          <w:szCs w:val="24"/>
        </w:rPr>
        <w:t xml:space="preserve"> </w:t>
      </w:r>
      <w:r w:rsidRPr="0019337B">
        <w:rPr>
          <w:rFonts w:ascii="Arial" w:eastAsiaTheme="minorHAnsi" w:hAnsi="Arial" w:cs="Arial"/>
          <w:color w:val="000000"/>
          <w:sz w:val="24"/>
          <w:szCs w:val="24"/>
          <w:lang w:eastAsia="en-US"/>
        </w:rPr>
        <w:t xml:space="preserve">We will </w:t>
      </w:r>
      <w:r w:rsidR="0019337B" w:rsidRPr="0019337B">
        <w:rPr>
          <w:rFonts w:ascii="Arial" w:eastAsiaTheme="minorHAnsi" w:hAnsi="Arial" w:cs="Arial"/>
          <w:color w:val="000000"/>
          <w:sz w:val="24"/>
          <w:szCs w:val="24"/>
          <w:lang w:eastAsia="en-US"/>
        </w:rPr>
        <w:t xml:space="preserve">endeavour </w:t>
      </w:r>
      <w:r w:rsidR="00CE417F">
        <w:rPr>
          <w:rFonts w:ascii="Arial" w:eastAsiaTheme="minorHAnsi" w:hAnsi="Arial" w:cs="Arial"/>
          <w:color w:val="000000"/>
          <w:sz w:val="24"/>
          <w:szCs w:val="24"/>
          <w:lang w:eastAsia="en-US"/>
        </w:rPr>
        <w:t xml:space="preserve">to </w:t>
      </w:r>
      <w:r w:rsidRPr="0019337B">
        <w:rPr>
          <w:rFonts w:ascii="Arial" w:eastAsiaTheme="minorHAnsi" w:hAnsi="Arial" w:cs="Arial"/>
          <w:color w:val="000000"/>
          <w:sz w:val="24"/>
          <w:szCs w:val="24"/>
          <w:lang w:eastAsia="en-US"/>
        </w:rPr>
        <w:t>minimise the impact on workload for individual teachers, line managers and headteachers throughout the process.</w:t>
      </w:r>
    </w:p>
    <w:p w14:paraId="7CDDF930" w14:textId="77777777" w:rsidR="00F81C7D" w:rsidRPr="00F81C7D" w:rsidRDefault="00F81C7D" w:rsidP="00F81C7D">
      <w:pPr>
        <w:pStyle w:val="ListParagraph"/>
        <w:rPr>
          <w:rFonts w:ascii="Arial" w:eastAsiaTheme="minorHAnsi" w:hAnsi="Arial" w:cs="Arial"/>
          <w:color w:val="000000"/>
          <w:sz w:val="24"/>
          <w:szCs w:val="24"/>
          <w:lang w:eastAsia="en-US"/>
        </w:rPr>
      </w:pPr>
    </w:p>
    <w:p w14:paraId="6AAD987A" w14:textId="77777777" w:rsidR="00F81C7D" w:rsidRDefault="009951E4"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F81C7D">
        <w:rPr>
          <w:rFonts w:ascii="Arial" w:eastAsiaTheme="minorHAnsi" w:hAnsi="Arial" w:cs="Arial"/>
          <w:color w:val="000000"/>
          <w:sz w:val="24"/>
          <w:szCs w:val="24"/>
          <w:lang w:eastAsia="en-US"/>
        </w:rPr>
        <w:t xml:space="preserve">Teachers’ appraisal reports will contain pay recommendations. Final decisions about </w:t>
      </w:r>
      <w:r w:rsidR="00CE417F" w:rsidRPr="00F81C7D">
        <w:rPr>
          <w:rFonts w:ascii="Arial" w:eastAsiaTheme="minorHAnsi" w:hAnsi="Arial" w:cs="Arial"/>
          <w:color w:val="000000"/>
          <w:sz w:val="24"/>
          <w:szCs w:val="24"/>
          <w:lang w:eastAsia="en-US"/>
        </w:rPr>
        <w:t>whether</w:t>
      </w:r>
      <w:r w:rsidRPr="00F81C7D">
        <w:rPr>
          <w:rFonts w:ascii="Arial" w:eastAsiaTheme="minorHAnsi" w:hAnsi="Arial" w:cs="Arial"/>
          <w:color w:val="000000"/>
          <w:sz w:val="24"/>
          <w:szCs w:val="24"/>
          <w:lang w:eastAsia="en-US"/>
        </w:rPr>
        <w:t xml:space="preserve"> to accept a pay recommendation will be made by the Governing Body, having regard to the appraisal report and taking into account advice from the </w:t>
      </w:r>
      <w:r w:rsidR="00F81C7D">
        <w:rPr>
          <w:rFonts w:ascii="Arial" w:eastAsiaTheme="minorHAnsi" w:hAnsi="Arial" w:cs="Arial"/>
          <w:color w:val="000000"/>
          <w:sz w:val="24"/>
          <w:szCs w:val="24"/>
          <w:lang w:eastAsia="en-US"/>
        </w:rPr>
        <w:t>Headteacher</w:t>
      </w:r>
      <w:r w:rsidRPr="00F81C7D">
        <w:rPr>
          <w:rFonts w:ascii="Arial" w:eastAsiaTheme="minorHAnsi" w:hAnsi="Arial" w:cs="Arial"/>
          <w:color w:val="000000"/>
          <w:sz w:val="24"/>
          <w:szCs w:val="24"/>
          <w:lang w:eastAsia="en-US"/>
        </w:rPr>
        <w:t xml:space="preserve">. </w:t>
      </w:r>
    </w:p>
    <w:p w14:paraId="20BF6BD8" w14:textId="77777777" w:rsidR="00F81C7D" w:rsidRPr="00F81C7D" w:rsidRDefault="00F81C7D" w:rsidP="00F81C7D">
      <w:pPr>
        <w:pStyle w:val="ListParagraph"/>
        <w:rPr>
          <w:rFonts w:ascii="Arial" w:eastAsiaTheme="minorHAnsi" w:hAnsi="Arial" w:cs="Arial"/>
          <w:color w:val="000000"/>
          <w:sz w:val="24"/>
          <w:szCs w:val="24"/>
          <w:lang w:eastAsia="en-US"/>
        </w:rPr>
      </w:pPr>
    </w:p>
    <w:p w14:paraId="6A990A0B" w14:textId="77777777" w:rsidR="009951E4" w:rsidRDefault="009951E4"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F81C7D">
        <w:rPr>
          <w:rFonts w:ascii="Arial" w:eastAsiaTheme="minorHAnsi" w:hAnsi="Arial" w:cs="Arial"/>
          <w:color w:val="000000"/>
          <w:sz w:val="24"/>
          <w:szCs w:val="24"/>
          <w:lang w:eastAsia="en-US"/>
        </w:rPr>
        <w:lastRenderedPageBreak/>
        <w:t xml:space="preserve">The Governing Body will consider its approach in the light of the school’s budget and </w:t>
      </w:r>
      <w:r w:rsidR="007A6299">
        <w:rPr>
          <w:rFonts w:ascii="Arial" w:eastAsiaTheme="minorHAnsi" w:hAnsi="Arial" w:cs="Arial"/>
          <w:color w:val="000000"/>
          <w:sz w:val="24"/>
          <w:szCs w:val="24"/>
          <w:lang w:eastAsia="en-US"/>
        </w:rPr>
        <w:t xml:space="preserve">will take steps to </w:t>
      </w:r>
      <w:r w:rsidRPr="00F81C7D">
        <w:rPr>
          <w:rFonts w:ascii="Arial" w:eastAsiaTheme="minorHAnsi" w:hAnsi="Arial" w:cs="Arial"/>
          <w:color w:val="000000"/>
          <w:sz w:val="24"/>
          <w:szCs w:val="24"/>
          <w:lang w:eastAsia="en-US"/>
        </w:rPr>
        <w:t xml:space="preserve">ensure that appropriate funding is allocated for pay progression at all levels. </w:t>
      </w:r>
    </w:p>
    <w:p w14:paraId="0C233A44" w14:textId="77777777" w:rsidR="00F81C7D" w:rsidRPr="00F81C7D" w:rsidRDefault="00F81C7D" w:rsidP="00F81C7D">
      <w:pPr>
        <w:pStyle w:val="ListParagraph"/>
        <w:rPr>
          <w:rFonts w:ascii="Arial" w:eastAsiaTheme="minorHAnsi" w:hAnsi="Arial" w:cs="Arial"/>
          <w:color w:val="000000"/>
          <w:sz w:val="24"/>
          <w:szCs w:val="24"/>
          <w:lang w:eastAsia="en-US"/>
        </w:rPr>
      </w:pPr>
    </w:p>
    <w:p w14:paraId="3E7EF641" w14:textId="77777777" w:rsidR="00F61949" w:rsidRDefault="00F81C7D"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All teachers can expect progression to the top of their pay range as a result of successful appraisal reviews.</w:t>
      </w:r>
      <w:bookmarkStart w:id="5" w:name="_Toc431201092"/>
      <w:bookmarkStart w:id="6" w:name="_Toc431201345"/>
      <w:bookmarkStart w:id="7" w:name="_Toc498339915"/>
    </w:p>
    <w:p w14:paraId="27B9F441" w14:textId="77777777" w:rsidR="00F61949" w:rsidRDefault="00F61949" w:rsidP="00F61949">
      <w:pPr>
        <w:pStyle w:val="ListParagraph"/>
      </w:pPr>
    </w:p>
    <w:p w14:paraId="23DC36E2" w14:textId="77777777" w:rsidR="00F61949" w:rsidRPr="0023530E" w:rsidRDefault="00F61949"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23530E">
        <w:rPr>
          <w:rFonts w:ascii="Arial" w:hAnsi="Arial" w:cs="Arial"/>
          <w:sz w:val="24"/>
          <w:szCs w:val="24"/>
        </w:rPr>
        <w:t>Classroom teachers</w:t>
      </w:r>
      <w:bookmarkStart w:id="8" w:name="_Toc431201093"/>
      <w:bookmarkStart w:id="9" w:name="_Toc431201346"/>
      <w:bookmarkStart w:id="10" w:name="_Toc498339916"/>
      <w:bookmarkEnd w:id="5"/>
      <w:bookmarkEnd w:id="6"/>
      <w:bookmarkEnd w:id="7"/>
    </w:p>
    <w:p w14:paraId="52324AB3" w14:textId="77777777" w:rsidR="00CD71C1" w:rsidRPr="0023530E" w:rsidRDefault="00F61949" w:rsidP="00F0641F">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3530E">
        <w:rPr>
          <w:rFonts w:ascii="Arial" w:hAnsi="Arial" w:cs="Arial"/>
          <w:sz w:val="24"/>
          <w:szCs w:val="24"/>
        </w:rPr>
        <w:t>A classroom teacher</w:t>
      </w:r>
      <w:r w:rsidR="00870838" w:rsidRPr="0023530E">
        <w:rPr>
          <w:rFonts w:ascii="Arial" w:hAnsi="Arial" w:cs="Arial"/>
          <w:sz w:val="24"/>
          <w:szCs w:val="24"/>
        </w:rPr>
        <w:t xml:space="preserve"> paid on M</w:t>
      </w:r>
      <w:r w:rsidR="00CD71C1" w:rsidRPr="0023530E">
        <w:rPr>
          <w:rFonts w:ascii="Arial" w:hAnsi="Arial" w:cs="Arial"/>
          <w:sz w:val="24"/>
          <w:szCs w:val="24"/>
        </w:rPr>
        <w:t>ain Pay Range or Unqualified Teachers Pay</w:t>
      </w:r>
      <w:r w:rsidRPr="0023530E">
        <w:rPr>
          <w:rFonts w:ascii="Arial" w:hAnsi="Arial" w:cs="Arial"/>
          <w:sz w:val="24"/>
          <w:szCs w:val="24"/>
        </w:rPr>
        <w:t xml:space="preserve"> </w:t>
      </w:r>
      <w:r w:rsidR="00CD71C1" w:rsidRPr="0023530E">
        <w:rPr>
          <w:rFonts w:ascii="Arial" w:hAnsi="Arial" w:cs="Arial"/>
          <w:sz w:val="24"/>
          <w:szCs w:val="24"/>
        </w:rPr>
        <w:t xml:space="preserve">Range </w:t>
      </w:r>
      <w:r w:rsidRPr="0023530E">
        <w:rPr>
          <w:rFonts w:ascii="Arial" w:hAnsi="Arial" w:cs="Arial"/>
          <w:sz w:val="24"/>
          <w:szCs w:val="24"/>
        </w:rPr>
        <w:t xml:space="preserve">who is assessed as meeting the Teachers’ Standards (and/or other relevant standards) and their appraisal objectives will receive standard progression to the next point on the appropriate pay range. </w:t>
      </w:r>
    </w:p>
    <w:p w14:paraId="6E68A39E" w14:textId="77777777" w:rsidR="00CD71C1" w:rsidRPr="0023530E" w:rsidRDefault="00CD71C1" w:rsidP="00CD71C1">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3F59E87F" w14:textId="77777777" w:rsidR="00F61949" w:rsidRPr="00BC58E6" w:rsidRDefault="00F61949" w:rsidP="00F0641F">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C56801">
        <w:rPr>
          <w:rFonts w:ascii="Arial" w:hAnsi="Arial" w:cs="Arial"/>
          <w:sz w:val="24"/>
          <w:szCs w:val="24"/>
        </w:rPr>
        <w:t>For teachers on the Upper Pay Range</w:t>
      </w:r>
      <w:r w:rsidR="00CD71C1">
        <w:rPr>
          <w:rFonts w:ascii="Arial" w:hAnsi="Arial" w:cs="Arial"/>
          <w:sz w:val="24"/>
          <w:szCs w:val="24"/>
        </w:rPr>
        <w:t xml:space="preserve"> who have been assessed as being highly competent in all elements of the relevant standards</w:t>
      </w:r>
      <w:r w:rsidR="009C059F">
        <w:rPr>
          <w:rFonts w:ascii="Arial" w:hAnsi="Arial" w:cs="Arial"/>
          <w:sz w:val="24"/>
          <w:szCs w:val="24"/>
        </w:rPr>
        <w:t>;</w:t>
      </w:r>
      <w:r w:rsidR="00CD71C1">
        <w:rPr>
          <w:rFonts w:ascii="Arial" w:hAnsi="Arial" w:cs="Arial"/>
          <w:sz w:val="24"/>
          <w:szCs w:val="24"/>
        </w:rPr>
        <w:t xml:space="preserve"> that their achievements and contribution to </w:t>
      </w:r>
      <w:r w:rsidR="009C059F">
        <w:rPr>
          <w:rFonts w:ascii="Arial" w:hAnsi="Arial" w:cs="Arial"/>
          <w:sz w:val="24"/>
          <w:szCs w:val="24"/>
        </w:rPr>
        <w:t>this school are substantial and sustained; and have met their appraisal objectives</w:t>
      </w:r>
      <w:r w:rsidRPr="00C56801">
        <w:rPr>
          <w:rFonts w:ascii="Arial" w:hAnsi="Arial" w:cs="Arial"/>
          <w:sz w:val="24"/>
          <w:szCs w:val="24"/>
        </w:rPr>
        <w:t xml:space="preserve">, standard progression will be made </w:t>
      </w:r>
      <w:r w:rsidR="00CE417F" w:rsidRPr="00C56801">
        <w:rPr>
          <w:rFonts w:ascii="Arial" w:hAnsi="Arial" w:cs="Arial"/>
          <w:sz w:val="24"/>
          <w:szCs w:val="24"/>
        </w:rPr>
        <w:t>based on</w:t>
      </w:r>
      <w:r w:rsidRPr="00C56801">
        <w:rPr>
          <w:rFonts w:ascii="Arial" w:hAnsi="Arial" w:cs="Arial"/>
          <w:sz w:val="24"/>
          <w:szCs w:val="24"/>
        </w:rPr>
        <w:t xml:space="preserve"> </w:t>
      </w:r>
      <w:r w:rsidRPr="00BC58E6">
        <w:rPr>
          <w:rFonts w:ascii="Arial" w:hAnsi="Arial" w:cs="Arial"/>
          <w:sz w:val="24"/>
          <w:szCs w:val="24"/>
        </w:rPr>
        <w:t>two successful, consecutive appraisal reviews</w:t>
      </w:r>
      <w:r w:rsidR="009C059F" w:rsidRPr="00BC58E6">
        <w:rPr>
          <w:rFonts w:ascii="Arial" w:hAnsi="Arial" w:cs="Arial"/>
          <w:sz w:val="24"/>
          <w:szCs w:val="24"/>
        </w:rPr>
        <w:t xml:space="preserve"> in this school</w:t>
      </w:r>
      <w:r w:rsidRPr="00BC58E6">
        <w:rPr>
          <w:rFonts w:ascii="Arial" w:hAnsi="Arial" w:cs="Arial"/>
          <w:sz w:val="24"/>
          <w:szCs w:val="24"/>
        </w:rPr>
        <w:t>.</w:t>
      </w:r>
    </w:p>
    <w:p w14:paraId="773932F7" w14:textId="77777777" w:rsidR="00F61949" w:rsidRPr="00F61949" w:rsidRDefault="00F61949" w:rsidP="00F61949">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68651DF9" w14:textId="77777777" w:rsidR="0023530E" w:rsidRPr="0094012F" w:rsidRDefault="00F61949" w:rsidP="0023530E">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F61949">
        <w:rPr>
          <w:rFonts w:ascii="Arial" w:hAnsi="Arial" w:cs="Arial"/>
          <w:sz w:val="24"/>
          <w:szCs w:val="24"/>
        </w:rPr>
        <w:t xml:space="preserve">A teacher who is assessed as </w:t>
      </w:r>
      <w:r w:rsidR="00BC58E6">
        <w:rPr>
          <w:rFonts w:ascii="Arial" w:hAnsi="Arial" w:cs="Arial"/>
          <w:sz w:val="24"/>
          <w:szCs w:val="24"/>
        </w:rPr>
        <w:t xml:space="preserve">exceeding </w:t>
      </w:r>
      <w:r w:rsidR="009C059F">
        <w:rPr>
          <w:rFonts w:ascii="Arial" w:hAnsi="Arial" w:cs="Arial"/>
          <w:sz w:val="24"/>
          <w:szCs w:val="24"/>
        </w:rPr>
        <w:t>the requirements detailed in 11a/b above</w:t>
      </w:r>
      <w:r w:rsidRPr="00F61949">
        <w:rPr>
          <w:rFonts w:ascii="Arial" w:hAnsi="Arial" w:cs="Arial"/>
          <w:sz w:val="24"/>
          <w:szCs w:val="24"/>
        </w:rPr>
        <w:t xml:space="preserve"> may receive enhanced progressio</w:t>
      </w:r>
      <w:r w:rsidR="007A6299">
        <w:rPr>
          <w:rFonts w:ascii="Arial" w:hAnsi="Arial" w:cs="Arial"/>
          <w:sz w:val="24"/>
          <w:szCs w:val="24"/>
        </w:rPr>
        <w:t>n as set out in table</w:t>
      </w:r>
      <w:r w:rsidR="0056387D">
        <w:rPr>
          <w:rFonts w:ascii="Arial" w:hAnsi="Arial" w:cs="Arial"/>
          <w:sz w:val="24"/>
          <w:szCs w:val="24"/>
        </w:rPr>
        <w:t xml:space="preserve"> (a)</w:t>
      </w:r>
      <w:r w:rsidR="007A6299">
        <w:rPr>
          <w:rFonts w:ascii="Arial" w:hAnsi="Arial" w:cs="Arial"/>
          <w:sz w:val="24"/>
          <w:szCs w:val="24"/>
        </w:rPr>
        <w:t xml:space="preserve"> below.</w:t>
      </w:r>
    </w:p>
    <w:p w14:paraId="0A3BB732" w14:textId="77777777" w:rsidR="0094012F" w:rsidRPr="0094012F" w:rsidRDefault="0094012F" w:rsidP="0094012F">
      <w:pPr>
        <w:pStyle w:val="ListParagraph"/>
        <w:rPr>
          <w:rFonts w:ascii="Arial" w:eastAsiaTheme="minorHAnsi" w:hAnsi="Arial" w:cs="Arial"/>
          <w:color w:val="000000"/>
          <w:sz w:val="24"/>
          <w:szCs w:val="24"/>
          <w:lang w:eastAsia="en-US"/>
        </w:rPr>
      </w:pPr>
    </w:p>
    <w:p w14:paraId="2FEFB58F" w14:textId="77777777" w:rsidR="0094012F" w:rsidRPr="0094012F" w:rsidRDefault="0094012F" w:rsidP="0094012F">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1A14F1DD" w14:textId="77777777" w:rsidR="00F61949" w:rsidRPr="002C240C" w:rsidRDefault="00F61949" w:rsidP="00F0641F">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F61949">
        <w:rPr>
          <w:rFonts w:ascii="Arial" w:hAnsi="Arial" w:cs="Arial"/>
          <w:sz w:val="24"/>
          <w:szCs w:val="24"/>
        </w:rPr>
        <w:t xml:space="preserve">A teacher whose performance does not meet the </w:t>
      </w:r>
      <w:r w:rsidR="009C059F">
        <w:rPr>
          <w:rFonts w:ascii="Arial" w:hAnsi="Arial" w:cs="Arial"/>
          <w:sz w:val="24"/>
          <w:szCs w:val="24"/>
        </w:rPr>
        <w:t>requirements detailed in 11a/b above,</w:t>
      </w:r>
      <w:r w:rsidRPr="00F61949">
        <w:rPr>
          <w:rFonts w:ascii="Arial" w:hAnsi="Arial" w:cs="Arial"/>
          <w:sz w:val="24"/>
          <w:szCs w:val="24"/>
        </w:rPr>
        <w:t xml:space="preserve"> may be considered not to be eligible for pay progression. While it is possible for a ‘no progression’ determination to be made without recourse to the capability procedure, there is an expectation that concerns about a teacher’s performance will have been made clear </w:t>
      </w:r>
      <w:r w:rsidRPr="002C240C">
        <w:rPr>
          <w:rFonts w:ascii="Arial" w:hAnsi="Arial" w:cs="Arial"/>
          <w:sz w:val="24"/>
          <w:szCs w:val="24"/>
        </w:rPr>
        <w:lastRenderedPageBreak/>
        <w:t xml:space="preserve">through the appraisal process and that </w:t>
      </w:r>
      <w:r w:rsidR="007A6299" w:rsidRPr="002C240C">
        <w:rPr>
          <w:rFonts w:ascii="Arial" w:hAnsi="Arial" w:cs="Arial"/>
          <w:sz w:val="24"/>
          <w:szCs w:val="24"/>
        </w:rPr>
        <w:t>said concerns</w:t>
      </w:r>
      <w:r w:rsidRPr="002C240C">
        <w:rPr>
          <w:rFonts w:ascii="Arial" w:hAnsi="Arial" w:cs="Arial"/>
          <w:sz w:val="24"/>
          <w:szCs w:val="24"/>
        </w:rPr>
        <w:t xml:space="preserve"> have not been suffici</w:t>
      </w:r>
      <w:r w:rsidR="00C373A9" w:rsidRPr="002C240C">
        <w:rPr>
          <w:rFonts w:ascii="Arial" w:hAnsi="Arial" w:cs="Arial"/>
          <w:sz w:val="24"/>
          <w:szCs w:val="24"/>
        </w:rPr>
        <w:t xml:space="preserve">ently addressed through support </w:t>
      </w:r>
      <w:r w:rsidRPr="002C240C">
        <w:rPr>
          <w:rFonts w:ascii="Arial" w:hAnsi="Arial" w:cs="Arial"/>
          <w:sz w:val="24"/>
          <w:szCs w:val="24"/>
        </w:rPr>
        <w:t>provided by the school.</w:t>
      </w:r>
    </w:p>
    <w:p w14:paraId="308F66A1" w14:textId="77777777" w:rsidR="00C373A9" w:rsidRPr="00C373A9" w:rsidRDefault="00C373A9" w:rsidP="00C373A9">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086102F0" w14:textId="77777777" w:rsidR="007A6299" w:rsidRPr="00EC7090" w:rsidRDefault="00F61949"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EC7090">
        <w:rPr>
          <w:rFonts w:ascii="Arial" w:hAnsi="Arial" w:cs="Arial"/>
          <w:sz w:val="24"/>
          <w:szCs w:val="24"/>
          <w:lang w:val="en-US"/>
        </w:rPr>
        <w:t xml:space="preserve">Leadership </w:t>
      </w:r>
      <w:r w:rsidR="0056387D" w:rsidRPr="00EC7090">
        <w:rPr>
          <w:rFonts w:ascii="Arial" w:hAnsi="Arial" w:cs="Arial"/>
          <w:sz w:val="24"/>
          <w:szCs w:val="24"/>
          <w:lang w:val="en-US"/>
        </w:rPr>
        <w:t>T</w:t>
      </w:r>
      <w:r w:rsidRPr="00EC7090">
        <w:rPr>
          <w:rFonts w:ascii="Arial" w:hAnsi="Arial" w:cs="Arial"/>
          <w:sz w:val="24"/>
          <w:szCs w:val="24"/>
          <w:lang w:val="en-US"/>
        </w:rPr>
        <w:t>eachers</w:t>
      </w:r>
      <w:bookmarkEnd w:id="8"/>
      <w:bookmarkEnd w:id="9"/>
      <w:bookmarkEnd w:id="10"/>
    </w:p>
    <w:p w14:paraId="0CBA5981" w14:textId="77777777" w:rsidR="007A6299" w:rsidRPr="007A6299" w:rsidRDefault="00F61949" w:rsidP="00F0641F">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7A6299">
        <w:rPr>
          <w:rFonts w:ascii="Arial" w:hAnsi="Arial" w:cs="Arial"/>
          <w:sz w:val="24"/>
          <w:szCs w:val="24"/>
        </w:rPr>
        <w:t>Those on the leadership pay range play a critical role in the life of the school. They inspire confidence in those around them and work with others to create a shared strategic vision which motivates pupils and staff. They take the lead in enhancing standards of teaching and learning and value enthusiasm and innovation in others. They have the confidence and ability to make management and organisational decisions and ensure equity, access and entitlement to learning.</w:t>
      </w:r>
    </w:p>
    <w:p w14:paraId="640852B3" w14:textId="77777777" w:rsidR="007A6299" w:rsidRPr="007A6299" w:rsidRDefault="007A6299" w:rsidP="007A6299">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2E5976A5" w14:textId="77777777" w:rsidR="007A6299" w:rsidRPr="007A6299" w:rsidRDefault="00F61949" w:rsidP="00F0641F">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7A6299">
        <w:rPr>
          <w:rFonts w:ascii="Arial" w:hAnsi="Arial" w:cs="Arial"/>
          <w:sz w:val="24"/>
          <w:szCs w:val="24"/>
        </w:rPr>
        <w:t xml:space="preserve">To achieve progression teachers on the leadership pay range are required to demonstrate sustained high quality performance with particular regard to leadership, management and pupil progress at the school and will be subject to a review of performance against the Teachers’ Standards (and/or other relevant standards) and </w:t>
      </w:r>
      <w:r w:rsidR="00B025E4">
        <w:rPr>
          <w:rFonts w:ascii="Arial" w:hAnsi="Arial" w:cs="Arial"/>
          <w:sz w:val="24"/>
          <w:szCs w:val="24"/>
        </w:rPr>
        <w:t xml:space="preserve">their </w:t>
      </w:r>
      <w:r w:rsidRPr="007A6299">
        <w:rPr>
          <w:rFonts w:ascii="Arial" w:hAnsi="Arial" w:cs="Arial"/>
          <w:sz w:val="24"/>
          <w:szCs w:val="24"/>
        </w:rPr>
        <w:t>appraisal objectives before any performance points will be awarded.</w:t>
      </w:r>
      <w:r w:rsidR="007A6299" w:rsidRPr="007A6299">
        <w:rPr>
          <w:rFonts w:ascii="Arial" w:hAnsi="Arial" w:cs="Arial"/>
          <w:sz w:val="24"/>
          <w:szCs w:val="24"/>
        </w:rPr>
        <w:tab/>
      </w:r>
    </w:p>
    <w:p w14:paraId="392954B6" w14:textId="77777777" w:rsidR="007A6299" w:rsidRPr="007A6299" w:rsidRDefault="007A6299" w:rsidP="007A6299">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01A38983" w14:textId="77777777" w:rsidR="00F61949" w:rsidRPr="007A6299" w:rsidRDefault="00F61949" w:rsidP="00F0641F">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7A6299">
        <w:rPr>
          <w:rFonts w:ascii="Arial" w:hAnsi="Arial" w:cs="Arial"/>
          <w:sz w:val="24"/>
          <w:szCs w:val="24"/>
        </w:rPr>
        <w:t>Annual pay progression within the range for these posts is not automatic. The relevant body will consider whether to award one or two pay progression points.</w:t>
      </w:r>
    </w:p>
    <w:p w14:paraId="79DF0D53" w14:textId="77777777" w:rsidR="00F61949" w:rsidRPr="0056387D" w:rsidRDefault="0056387D" w:rsidP="00F61949">
      <w:pPr>
        <w:pStyle w:val="Heading3"/>
        <w:rPr>
          <w:color w:val="auto"/>
        </w:rPr>
      </w:pPr>
      <w:r w:rsidRPr="0056387D">
        <w:rPr>
          <w:color w:val="auto"/>
        </w:rPr>
        <w:t>Table (a)</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2827"/>
        <w:gridCol w:w="2828"/>
      </w:tblGrid>
      <w:tr w:rsidR="00F61949" w:rsidRPr="00CE1CB9" w14:paraId="3524FBE2" w14:textId="77777777" w:rsidTr="00EC7090">
        <w:tc>
          <w:tcPr>
            <w:tcW w:w="3095" w:type="dxa"/>
            <w:shd w:val="clear" w:color="auto" w:fill="auto"/>
          </w:tcPr>
          <w:p w14:paraId="7D0F25D5" w14:textId="77777777" w:rsidR="00F61949" w:rsidRPr="00CE1CB9" w:rsidRDefault="00F61949" w:rsidP="00EC7090">
            <w:pPr>
              <w:pStyle w:val="TableText"/>
              <w:spacing w:line="240" w:lineRule="auto"/>
              <w:rPr>
                <w:rStyle w:val="Bold"/>
              </w:rPr>
            </w:pPr>
            <w:r w:rsidRPr="00CE1CB9">
              <w:rPr>
                <w:rStyle w:val="Bold"/>
              </w:rPr>
              <w:t>Pay range</w:t>
            </w:r>
          </w:p>
        </w:tc>
        <w:tc>
          <w:tcPr>
            <w:tcW w:w="3095" w:type="dxa"/>
            <w:shd w:val="clear" w:color="auto" w:fill="auto"/>
          </w:tcPr>
          <w:p w14:paraId="492B4B59" w14:textId="77777777" w:rsidR="00F61949" w:rsidRPr="00CE1CB9" w:rsidRDefault="00F61949" w:rsidP="00EC7090">
            <w:pPr>
              <w:pStyle w:val="TableText"/>
              <w:spacing w:line="240" w:lineRule="auto"/>
              <w:rPr>
                <w:rStyle w:val="Bold"/>
              </w:rPr>
            </w:pPr>
            <w:r w:rsidRPr="00CE1CB9">
              <w:rPr>
                <w:rStyle w:val="Bold"/>
              </w:rPr>
              <w:t>Standard progression</w:t>
            </w:r>
          </w:p>
        </w:tc>
        <w:tc>
          <w:tcPr>
            <w:tcW w:w="3096" w:type="dxa"/>
            <w:shd w:val="clear" w:color="auto" w:fill="auto"/>
          </w:tcPr>
          <w:p w14:paraId="1CF66FA0" w14:textId="77777777" w:rsidR="00F61949" w:rsidRPr="00CE1CB9" w:rsidRDefault="00F61949" w:rsidP="00EC7090">
            <w:pPr>
              <w:pStyle w:val="TableText"/>
              <w:spacing w:line="240" w:lineRule="auto"/>
              <w:rPr>
                <w:rStyle w:val="Bold"/>
              </w:rPr>
            </w:pPr>
            <w:r w:rsidRPr="00CE1CB9">
              <w:rPr>
                <w:rStyle w:val="Bold"/>
              </w:rPr>
              <w:t>Enhanced progression</w:t>
            </w:r>
          </w:p>
        </w:tc>
      </w:tr>
      <w:tr w:rsidR="00F61949" w:rsidRPr="00CE1CB9" w14:paraId="1572C22E" w14:textId="77777777" w:rsidTr="00EC7090">
        <w:tc>
          <w:tcPr>
            <w:tcW w:w="3095" w:type="dxa"/>
            <w:shd w:val="clear" w:color="auto" w:fill="auto"/>
          </w:tcPr>
          <w:p w14:paraId="66DFCDC3" w14:textId="77777777" w:rsidR="00F61949" w:rsidRPr="00CE1CB9" w:rsidRDefault="00F61949" w:rsidP="00EC7090">
            <w:pPr>
              <w:pStyle w:val="TableText"/>
              <w:spacing w:line="240" w:lineRule="auto"/>
            </w:pPr>
            <w:r w:rsidRPr="00CE1CB9">
              <w:t>Main</w:t>
            </w:r>
          </w:p>
        </w:tc>
        <w:tc>
          <w:tcPr>
            <w:tcW w:w="3095" w:type="dxa"/>
            <w:shd w:val="clear" w:color="auto" w:fill="auto"/>
          </w:tcPr>
          <w:p w14:paraId="32E5A8AD" w14:textId="77777777" w:rsidR="00F61949" w:rsidRPr="00CE1CB9" w:rsidRDefault="00F61949" w:rsidP="00EC7090">
            <w:pPr>
              <w:pStyle w:val="TableText"/>
              <w:spacing w:line="240" w:lineRule="auto"/>
            </w:pPr>
            <w:r w:rsidRPr="00CE1CB9">
              <w:t>1 point</w:t>
            </w:r>
          </w:p>
        </w:tc>
        <w:tc>
          <w:tcPr>
            <w:tcW w:w="3096" w:type="dxa"/>
            <w:shd w:val="clear" w:color="auto" w:fill="auto"/>
          </w:tcPr>
          <w:p w14:paraId="2F84D1D6" w14:textId="77777777" w:rsidR="00F61949" w:rsidRPr="00CE1CB9" w:rsidRDefault="00F61949" w:rsidP="00EC7090">
            <w:pPr>
              <w:pStyle w:val="TableText"/>
              <w:spacing w:line="240" w:lineRule="auto"/>
            </w:pPr>
            <w:r w:rsidRPr="00CE1CB9">
              <w:t>2 points</w:t>
            </w:r>
          </w:p>
        </w:tc>
      </w:tr>
      <w:tr w:rsidR="00F61949" w:rsidRPr="00CE1CB9" w14:paraId="6F8547C0" w14:textId="77777777" w:rsidTr="00EC7090">
        <w:tc>
          <w:tcPr>
            <w:tcW w:w="3095" w:type="dxa"/>
            <w:shd w:val="clear" w:color="auto" w:fill="auto"/>
          </w:tcPr>
          <w:p w14:paraId="6E902477" w14:textId="77777777" w:rsidR="00F61949" w:rsidRPr="00FA5E6F" w:rsidRDefault="00F61949" w:rsidP="00EC7090">
            <w:pPr>
              <w:pStyle w:val="TableText"/>
              <w:spacing w:line="240" w:lineRule="auto"/>
            </w:pPr>
            <w:r w:rsidRPr="00FA5E6F">
              <w:t>Upper</w:t>
            </w:r>
          </w:p>
        </w:tc>
        <w:tc>
          <w:tcPr>
            <w:tcW w:w="3095" w:type="dxa"/>
            <w:shd w:val="clear" w:color="auto" w:fill="auto"/>
          </w:tcPr>
          <w:p w14:paraId="2AD3ED8E" w14:textId="77777777" w:rsidR="00F61949" w:rsidRPr="00FA5E6F" w:rsidRDefault="00F61949" w:rsidP="00EC7090">
            <w:pPr>
              <w:pStyle w:val="TableText"/>
              <w:spacing w:line="240" w:lineRule="auto"/>
            </w:pPr>
            <w:r w:rsidRPr="00FA5E6F">
              <w:t xml:space="preserve">1 point after two successful </w:t>
            </w:r>
            <w:r w:rsidR="008E701E">
              <w:t xml:space="preserve">consecutive </w:t>
            </w:r>
            <w:r w:rsidRPr="00FA5E6F">
              <w:t>reviews</w:t>
            </w:r>
          </w:p>
        </w:tc>
        <w:tc>
          <w:tcPr>
            <w:tcW w:w="3096" w:type="dxa"/>
            <w:shd w:val="clear" w:color="auto" w:fill="auto"/>
          </w:tcPr>
          <w:p w14:paraId="1F4D3209" w14:textId="77777777" w:rsidR="00F61949" w:rsidRPr="00CE1CB9" w:rsidRDefault="00F61949" w:rsidP="00EC7090">
            <w:pPr>
              <w:pStyle w:val="TableText"/>
              <w:spacing w:line="240" w:lineRule="auto"/>
            </w:pPr>
          </w:p>
        </w:tc>
      </w:tr>
      <w:tr w:rsidR="00F61949" w:rsidRPr="00CE1CB9" w14:paraId="33623C49" w14:textId="77777777" w:rsidTr="00EC7090">
        <w:tc>
          <w:tcPr>
            <w:tcW w:w="3095" w:type="dxa"/>
            <w:shd w:val="clear" w:color="auto" w:fill="auto"/>
          </w:tcPr>
          <w:p w14:paraId="671E91B3" w14:textId="77777777" w:rsidR="00F61949" w:rsidRPr="00CE1CB9" w:rsidRDefault="00F61949" w:rsidP="00EC7090">
            <w:pPr>
              <w:pStyle w:val="TableText"/>
              <w:spacing w:line="240" w:lineRule="auto"/>
            </w:pPr>
            <w:r w:rsidRPr="00CE1CB9">
              <w:t>Leading practitioner</w:t>
            </w:r>
          </w:p>
        </w:tc>
        <w:tc>
          <w:tcPr>
            <w:tcW w:w="3095" w:type="dxa"/>
            <w:shd w:val="clear" w:color="auto" w:fill="auto"/>
          </w:tcPr>
          <w:p w14:paraId="1AC87119" w14:textId="77777777" w:rsidR="00F61949" w:rsidRPr="00CE1CB9" w:rsidRDefault="00F61949" w:rsidP="00EC7090">
            <w:pPr>
              <w:pStyle w:val="TableText"/>
              <w:spacing w:line="240" w:lineRule="auto"/>
            </w:pPr>
            <w:r w:rsidRPr="00CE1CB9">
              <w:t>1 point</w:t>
            </w:r>
          </w:p>
        </w:tc>
        <w:tc>
          <w:tcPr>
            <w:tcW w:w="3096" w:type="dxa"/>
            <w:shd w:val="clear" w:color="auto" w:fill="auto"/>
          </w:tcPr>
          <w:p w14:paraId="16A7833B" w14:textId="77777777" w:rsidR="00F61949" w:rsidRPr="00CE1CB9" w:rsidRDefault="00F61949" w:rsidP="00EC7090">
            <w:pPr>
              <w:pStyle w:val="TableText"/>
              <w:spacing w:line="240" w:lineRule="auto"/>
            </w:pPr>
            <w:r w:rsidRPr="00CE1CB9">
              <w:t>2 points</w:t>
            </w:r>
          </w:p>
        </w:tc>
      </w:tr>
      <w:tr w:rsidR="00F61949" w:rsidRPr="00CE1CB9" w14:paraId="35DEDECF" w14:textId="77777777" w:rsidTr="00EC7090">
        <w:tc>
          <w:tcPr>
            <w:tcW w:w="3095" w:type="dxa"/>
            <w:shd w:val="clear" w:color="auto" w:fill="auto"/>
          </w:tcPr>
          <w:p w14:paraId="5AAF8BCB" w14:textId="77777777" w:rsidR="00F61949" w:rsidRPr="00CE1CB9" w:rsidRDefault="00F61949" w:rsidP="00EC7090">
            <w:pPr>
              <w:pStyle w:val="TableText"/>
              <w:spacing w:line="240" w:lineRule="auto"/>
            </w:pPr>
            <w:r w:rsidRPr="00CE1CB9">
              <w:t>Leadership</w:t>
            </w:r>
          </w:p>
        </w:tc>
        <w:tc>
          <w:tcPr>
            <w:tcW w:w="3095" w:type="dxa"/>
            <w:shd w:val="clear" w:color="auto" w:fill="auto"/>
          </w:tcPr>
          <w:p w14:paraId="1B92CB55" w14:textId="77777777" w:rsidR="00F61949" w:rsidRPr="00CE1CB9" w:rsidRDefault="00F61949" w:rsidP="00EC7090">
            <w:pPr>
              <w:pStyle w:val="TableText"/>
              <w:spacing w:line="240" w:lineRule="auto"/>
            </w:pPr>
            <w:r w:rsidRPr="00CE1CB9">
              <w:t>1 point</w:t>
            </w:r>
          </w:p>
        </w:tc>
        <w:tc>
          <w:tcPr>
            <w:tcW w:w="3096" w:type="dxa"/>
            <w:shd w:val="clear" w:color="auto" w:fill="auto"/>
          </w:tcPr>
          <w:p w14:paraId="698F3486" w14:textId="77777777" w:rsidR="00F61949" w:rsidRPr="00CE1CB9" w:rsidRDefault="00F61949" w:rsidP="00EC7090">
            <w:pPr>
              <w:pStyle w:val="TableText"/>
              <w:spacing w:line="240" w:lineRule="auto"/>
            </w:pPr>
            <w:r w:rsidRPr="00CE1CB9">
              <w:t>2 points</w:t>
            </w:r>
          </w:p>
        </w:tc>
      </w:tr>
      <w:tr w:rsidR="00F61949" w:rsidRPr="00CE1CB9" w14:paraId="0C1BA8CC" w14:textId="77777777" w:rsidTr="00EC7090">
        <w:tc>
          <w:tcPr>
            <w:tcW w:w="3095" w:type="dxa"/>
            <w:shd w:val="clear" w:color="auto" w:fill="auto"/>
          </w:tcPr>
          <w:p w14:paraId="421674C7" w14:textId="77777777" w:rsidR="00F61949" w:rsidRPr="00CE1CB9" w:rsidRDefault="00F61949" w:rsidP="00EC7090">
            <w:pPr>
              <w:pStyle w:val="TableText"/>
              <w:spacing w:line="240" w:lineRule="auto"/>
            </w:pPr>
            <w:r w:rsidRPr="00CE1CB9">
              <w:lastRenderedPageBreak/>
              <w:t>Unqualified</w:t>
            </w:r>
          </w:p>
        </w:tc>
        <w:tc>
          <w:tcPr>
            <w:tcW w:w="3095" w:type="dxa"/>
            <w:shd w:val="clear" w:color="auto" w:fill="auto"/>
          </w:tcPr>
          <w:p w14:paraId="728ADE5E" w14:textId="77777777" w:rsidR="00F61949" w:rsidRPr="00CE1CB9" w:rsidRDefault="00F61949" w:rsidP="00EC7090">
            <w:pPr>
              <w:pStyle w:val="TableText"/>
              <w:spacing w:line="240" w:lineRule="auto"/>
            </w:pPr>
            <w:r w:rsidRPr="00CE1CB9">
              <w:t>1 point</w:t>
            </w:r>
          </w:p>
        </w:tc>
        <w:tc>
          <w:tcPr>
            <w:tcW w:w="3096" w:type="dxa"/>
            <w:shd w:val="clear" w:color="auto" w:fill="auto"/>
          </w:tcPr>
          <w:p w14:paraId="5481A173" w14:textId="77777777" w:rsidR="00F61949" w:rsidRPr="00CE1CB9" w:rsidRDefault="00F61949" w:rsidP="00EC7090">
            <w:pPr>
              <w:pStyle w:val="TableText"/>
              <w:spacing w:line="240" w:lineRule="auto"/>
            </w:pPr>
            <w:r w:rsidRPr="00CE1CB9">
              <w:t>2 points</w:t>
            </w:r>
          </w:p>
        </w:tc>
      </w:tr>
    </w:tbl>
    <w:p w14:paraId="1C2762CB" w14:textId="77777777" w:rsidR="00F61949" w:rsidRPr="0056387D" w:rsidRDefault="00F61949" w:rsidP="0056387D">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p>
    <w:p w14:paraId="2E05C091" w14:textId="77777777" w:rsidR="009951E4" w:rsidRPr="009951E4" w:rsidRDefault="009922C9"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 xml:space="preserve">SECTION </w:t>
      </w:r>
      <w:r w:rsidR="00F9541A">
        <w:rPr>
          <w:rFonts w:ascii="Arial" w:eastAsiaTheme="minorHAnsi" w:hAnsi="Arial" w:cs="Arial"/>
          <w:b/>
          <w:bCs/>
          <w:color w:val="000000"/>
          <w:sz w:val="24"/>
          <w:szCs w:val="24"/>
          <w:lang w:eastAsia="en-US"/>
        </w:rPr>
        <w:t>7</w:t>
      </w:r>
      <w:r>
        <w:rPr>
          <w:rFonts w:ascii="Arial" w:eastAsiaTheme="minorHAnsi" w:hAnsi="Arial" w:cs="Arial"/>
          <w:b/>
          <w:bCs/>
          <w:color w:val="000000"/>
          <w:sz w:val="24"/>
          <w:szCs w:val="24"/>
          <w:lang w:eastAsia="en-US"/>
        </w:rPr>
        <w:t xml:space="preserve">: </w:t>
      </w:r>
      <w:r w:rsidR="009951E4" w:rsidRPr="009951E4">
        <w:rPr>
          <w:rFonts w:ascii="Arial" w:eastAsiaTheme="minorHAnsi" w:hAnsi="Arial" w:cs="Arial"/>
          <w:b/>
          <w:bCs/>
          <w:color w:val="000000"/>
          <w:sz w:val="24"/>
          <w:szCs w:val="24"/>
          <w:lang w:eastAsia="en-US"/>
        </w:rPr>
        <w:t xml:space="preserve">MOVEMENT TO THE UPPER PAY RANGE </w:t>
      </w:r>
    </w:p>
    <w:p w14:paraId="2DB944B5" w14:textId="77777777" w:rsidR="00BE659F" w:rsidRPr="00C56801" w:rsidRDefault="009951E4" w:rsidP="00F0641F">
      <w:pPr>
        <w:pStyle w:val="ListParagraph"/>
        <w:numPr>
          <w:ilvl w:val="0"/>
          <w:numId w:val="12"/>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r w:rsidRPr="00C56801">
        <w:rPr>
          <w:rFonts w:ascii="Arial" w:eastAsiaTheme="minorHAnsi" w:hAnsi="Arial" w:cs="Arial"/>
          <w:b/>
          <w:bCs/>
          <w:color w:val="000000"/>
          <w:sz w:val="24"/>
          <w:szCs w:val="24"/>
          <w:lang w:eastAsia="en-US"/>
        </w:rPr>
        <w:t xml:space="preserve">Applications and Evidence </w:t>
      </w:r>
    </w:p>
    <w:p w14:paraId="378D98EA" w14:textId="77777777" w:rsidR="00BE659F" w:rsidRDefault="009951E4" w:rsidP="00F0641F">
      <w:pPr>
        <w:pStyle w:val="ListParagraph"/>
        <w:numPr>
          <w:ilvl w:val="1"/>
          <w:numId w:val="12"/>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BE659F">
        <w:rPr>
          <w:rFonts w:ascii="Arial" w:eastAsiaTheme="minorHAnsi" w:hAnsi="Arial" w:cs="Arial"/>
          <w:color w:val="000000"/>
          <w:sz w:val="24"/>
          <w:szCs w:val="24"/>
          <w:lang w:eastAsia="en-US"/>
        </w:rPr>
        <w:t xml:space="preserve">Any qualified teacher may apply to be paid on the upper pay range and </w:t>
      </w:r>
      <w:r w:rsidRPr="00BE659F">
        <w:rPr>
          <w:rFonts w:ascii="Arial" w:eastAsiaTheme="minorHAnsi" w:hAnsi="Arial" w:cs="Arial"/>
          <w:bCs/>
          <w:color w:val="000000"/>
          <w:sz w:val="24"/>
          <w:szCs w:val="24"/>
          <w:lang w:eastAsia="en-US"/>
        </w:rPr>
        <w:t>any such application must be assessed in line with this policy</w:t>
      </w:r>
      <w:r w:rsidRPr="00BE659F">
        <w:rPr>
          <w:rFonts w:ascii="Arial" w:eastAsiaTheme="minorHAnsi" w:hAnsi="Arial" w:cs="Arial"/>
          <w:color w:val="000000"/>
          <w:sz w:val="24"/>
          <w:szCs w:val="24"/>
          <w:lang w:eastAsia="en-US"/>
        </w:rPr>
        <w:t xml:space="preserve">. It is the responsibility of the teacher to decide whether they wish to apply to be paid on the upper pay range. </w:t>
      </w:r>
    </w:p>
    <w:p w14:paraId="4E301596" w14:textId="77777777" w:rsidR="0073007D" w:rsidRDefault="0073007D" w:rsidP="0073007D">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25B8E765" w14:textId="77777777" w:rsidR="00A37C71" w:rsidRPr="00A37C71" w:rsidRDefault="005E05F8" w:rsidP="00F0641F">
      <w:pPr>
        <w:pStyle w:val="ListParagraph"/>
        <w:numPr>
          <w:ilvl w:val="1"/>
          <w:numId w:val="12"/>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One application</w:t>
      </w:r>
      <w:r w:rsidR="009951E4" w:rsidRPr="00BE659F">
        <w:rPr>
          <w:rFonts w:ascii="Arial" w:eastAsiaTheme="minorHAnsi" w:hAnsi="Arial" w:cs="Arial"/>
          <w:color w:val="000000"/>
          <w:sz w:val="24"/>
          <w:szCs w:val="24"/>
          <w:lang w:eastAsia="en-US"/>
        </w:rPr>
        <w:t xml:space="preserve"> may be made </w:t>
      </w:r>
      <w:r w:rsidR="00A37C71">
        <w:rPr>
          <w:rFonts w:ascii="Arial" w:eastAsiaTheme="minorHAnsi" w:hAnsi="Arial" w:cs="Arial"/>
          <w:color w:val="000000"/>
          <w:sz w:val="24"/>
          <w:szCs w:val="24"/>
          <w:lang w:eastAsia="en-US"/>
        </w:rPr>
        <w:t>in an academic</w:t>
      </w:r>
      <w:r w:rsidR="009951E4" w:rsidRPr="00BE659F">
        <w:rPr>
          <w:rFonts w:ascii="Arial" w:eastAsiaTheme="minorHAnsi" w:hAnsi="Arial" w:cs="Arial"/>
          <w:color w:val="000000"/>
          <w:sz w:val="24"/>
          <w:szCs w:val="24"/>
          <w:lang w:eastAsia="en-US"/>
        </w:rPr>
        <w:t xml:space="preserve"> year. </w:t>
      </w:r>
      <w:r w:rsidR="00BE3FEE" w:rsidRPr="00A37C71">
        <w:rPr>
          <w:rFonts w:ascii="Arial" w:hAnsi="Arial" w:cs="Arial"/>
          <w:sz w:val="24"/>
          <w:szCs w:val="24"/>
        </w:rPr>
        <w:t xml:space="preserve">The closing date for applications is normally </w:t>
      </w:r>
      <w:r w:rsidR="00810CAE" w:rsidRPr="00810CAE">
        <w:rPr>
          <w:rFonts w:ascii="Arial" w:hAnsi="Arial" w:cs="Arial"/>
          <w:sz w:val="24"/>
          <w:szCs w:val="24"/>
        </w:rPr>
        <w:t>31</w:t>
      </w:r>
      <w:r w:rsidR="00810CAE" w:rsidRPr="00810CAE">
        <w:rPr>
          <w:rFonts w:ascii="Arial" w:hAnsi="Arial" w:cs="Arial"/>
          <w:sz w:val="24"/>
          <w:szCs w:val="24"/>
          <w:vertAlign w:val="superscript"/>
        </w:rPr>
        <w:t>st</w:t>
      </w:r>
      <w:r w:rsidR="00810CAE" w:rsidRPr="00810CAE">
        <w:rPr>
          <w:rFonts w:ascii="Arial" w:hAnsi="Arial" w:cs="Arial"/>
          <w:sz w:val="24"/>
          <w:szCs w:val="24"/>
        </w:rPr>
        <w:t xml:space="preserve"> October</w:t>
      </w:r>
      <w:r w:rsidR="00BE3FEE" w:rsidRPr="00A37C71">
        <w:rPr>
          <w:rFonts w:ascii="Arial" w:hAnsi="Arial" w:cs="Arial"/>
          <w:i/>
          <w:sz w:val="24"/>
          <w:szCs w:val="24"/>
        </w:rPr>
        <w:t xml:space="preserve"> </w:t>
      </w:r>
      <w:r w:rsidR="00BE3FEE" w:rsidRPr="00A37C71">
        <w:rPr>
          <w:rFonts w:ascii="Arial" w:hAnsi="Arial" w:cs="Arial"/>
          <w:sz w:val="24"/>
          <w:szCs w:val="24"/>
        </w:rPr>
        <w:t xml:space="preserve">each year; however, exceptions will be made in particular circumstances, e.g. those teachers who are on maternity leave or who are currently on sick leave.  </w:t>
      </w:r>
    </w:p>
    <w:p w14:paraId="4191E79B" w14:textId="77777777" w:rsidR="00A37C71" w:rsidRPr="00A37C71" w:rsidRDefault="00A37C71" w:rsidP="00A37C71">
      <w:pPr>
        <w:pStyle w:val="ListParagraph"/>
        <w:rPr>
          <w:rFonts w:ascii="Arial" w:hAnsi="Arial" w:cs="Arial"/>
          <w:sz w:val="24"/>
          <w:szCs w:val="24"/>
        </w:rPr>
      </w:pPr>
    </w:p>
    <w:p w14:paraId="156EFDF4" w14:textId="77777777" w:rsidR="00A37C71" w:rsidRPr="002C240C" w:rsidRDefault="00BE3FEE" w:rsidP="00F0641F">
      <w:pPr>
        <w:pStyle w:val="ListParagraph"/>
        <w:numPr>
          <w:ilvl w:val="1"/>
          <w:numId w:val="12"/>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A37C71">
        <w:rPr>
          <w:rFonts w:ascii="Arial" w:hAnsi="Arial" w:cs="Arial"/>
          <w:sz w:val="24"/>
          <w:szCs w:val="24"/>
        </w:rPr>
        <w:t>The process for applications is:</w:t>
      </w:r>
    </w:p>
    <w:p w14:paraId="5E11288B" w14:textId="77777777" w:rsidR="002C240C" w:rsidRPr="00A37C71" w:rsidRDefault="002C240C" w:rsidP="002C240C">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534D5175"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teacher must complete the school’s application form</w:t>
      </w:r>
      <w:r w:rsidR="004A13B1">
        <w:rPr>
          <w:rFonts w:ascii="Arial" w:hAnsi="Arial" w:cs="Arial"/>
          <w:sz w:val="24"/>
          <w:szCs w:val="24"/>
        </w:rPr>
        <w:t xml:space="preserve"> </w:t>
      </w:r>
      <w:r w:rsidR="004A13B1" w:rsidRPr="00313310">
        <w:rPr>
          <w:rFonts w:ascii="Arial" w:hAnsi="Arial" w:cs="Arial"/>
          <w:sz w:val="24"/>
          <w:szCs w:val="24"/>
        </w:rPr>
        <w:t xml:space="preserve">(Appendix </w:t>
      </w:r>
      <w:r w:rsidR="006D16CF" w:rsidRPr="00313310">
        <w:rPr>
          <w:rFonts w:ascii="Arial" w:hAnsi="Arial" w:cs="Arial"/>
          <w:sz w:val="24"/>
          <w:szCs w:val="24"/>
        </w:rPr>
        <w:t>2</w:t>
      </w:r>
      <w:r w:rsidR="004A13B1" w:rsidRPr="00313310">
        <w:rPr>
          <w:rFonts w:ascii="Arial" w:hAnsi="Arial" w:cs="Arial"/>
          <w:sz w:val="24"/>
          <w:szCs w:val="24"/>
        </w:rPr>
        <w:t>)</w:t>
      </w:r>
    </w:p>
    <w:p w14:paraId="583AE419" w14:textId="77777777" w:rsidR="002C240C" w:rsidRPr="002C240C" w:rsidRDefault="002C240C" w:rsidP="002C240C">
      <w:pPr>
        <w:pStyle w:val="ListParagraph"/>
        <w:autoSpaceDE w:val="0"/>
        <w:autoSpaceDN w:val="0"/>
        <w:adjustRightInd w:val="0"/>
        <w:spacing w:before="100" w:beforeAutospacing="1" w:after="100" w:afterAutospacing="1" w:line="360" w:lineRule="auto"/>
        <w:ind w:left="2340"/>
        <w:jc w:val="both"/>
        <w:rPr>
          <w:rFonts w:ascii="Arial" w:eastAsiaTheme="minorHAnsi" w:hAnsi="Arial" w:cs="Arial"/>
          <w:color w:val="000000"/>
          <w:sz w:val="24"/>
          <w:szCs w:val="24"/>
          <w:lang w:eastAsia="en-US"/>
        </w:rPr>
      </w:pPr>
    </w:p>
    <w:p w14:paraId="664D70D1" w14:textId="77777777" w:rsidR="002C240C" w:rsidRPr="00810CAE"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application form and the supporting evidenc</w:t>
      </w:r>
      <w:r w:rsidR="00FC5E71">
        <w:rPr>
          <w:rFonts w:ascii="Arial" w:hAnsi="Arial" w:cs="Arial"/>
          <w:sz w:val="24"/>
          <w:szCs w:val="24"/>
        </w:rPr>
        <w:t>e must be submitted to the head</w:t>
      </w:r>
      <w:r w:rsidRPr="002C240C">
        <w:rPr>
          <w:rFonts w:ascii="Arial" w:hAnsi="Arial" w:cs="Arial"/>
          <w:sz w:val="24"/>
          <w:szCs w:val="24"/>
        </w:rPr>
        <w:t xml:space="preserve">teacher by the cut-off date of </w:t>
      </w:r>
      <w:r w:rsidR="00810CAE" w:rsidRPr="00810CAE">
        <w:rPr>
          <w:rFonts w:ascii="Arial" w:hAnsi="Arial" w:cs="Arial"/>
          <w:sz w:val="24"/>
          <w:szCs w:val="24"/>
        </w:rPr>
        <w:t>31</w:t>
      </w:r>
      <w:r w:rsidR="00810CAE" w:rsidRPr="00810CAE">
        <w:rPr>
          <w:rFonts w:ascii="Arial" w:hAnsi="Arial" w:cs="Arial"/>
          <w:sz w:val="24"/>
          <w:szCs w:val="24"/>
          <w:vertAlign w:val="superscript"/>
        </w:rPr>
        <w:t>st</w:t>
      </w:r>
      <w:r w:rsidR="00810CAE" w:rsidRPr="00810CAE">
        <w:rPr>
          <w:rFonts w:ascii="Arial" w:hAnsi="Arial" w:cs="Arial"/>
          <w:sz w:val="24"/>
          <w:szCs w:val="24"/>
        </w:rPr>
        <w:t xml:space="preserve"> October.</w:t>
      </w:r>
    </w:p>
    <w:p w14:paraId="43EDE4AE" w14:textId="77777777" w:rsidR="002C240C" w:rsidRPr="002C240C" w:rsidRDefault="002C240C" w:rsidP="002C240C">
      <w:pPr>
        <w:pStyle w:val="ListParagraph"/>
        <w:rPr>
          <w:rFonts w:ascii="Arial" w:hAnsi="Arial" w:cs="Arial"/>
          <w:sz w:val="24"/>
          <w:szCs w:val="24"/>
        </w:rPr>
      </w:pPr>
    </w:p>
    <w:p w14:paraId="186AD07D"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teacher will receive notification of the name of the assessor of his/her application within 5 working days;</w:t>
      </w:r>
    </w:p>
    <w:p w14:paraId="54CD06C1" w14:textId="77777777" w:rsidR="002C240C" w:rsidRPr="002C240C" w:rsidRDefault="002C240C" w:rsidP="002C240C">
      <w:pPr>
        <w:pStyle w:val="ListParagraph"/>
        <w:rPr>
          <w:rFonts w:ascii="Arial" w:hAnsi="Arial" w:cs="Arial"/>
          <w:sz w:val="24"/>
          <w:szCs w:val="24"/>
        </w:rPr>
      </w:pPr>
    </w:p>
    <w:p w14:paraId="5888EE8E"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assessor will assess the application, which will include a recommendation to the pay committee of the relevant body;</w:t>
      </w:r>
    </w:p>
    <w:p w14:paraId="1834B2A0" w14:textId="77777777" w:rsidR="002C240C" w:rsidRPr="002C240C" w:rsidRDefault="002C240C" w:rsidP="002C240C">
      <w:pPr>
        <w:pStyle w:val="ListParagraph"/>
        <w:rPr>
          <w:rFonts w:ascii="Arial" w:hAnsi="Arial" w:cs="Arial"/>
          <w:sz w:val="24"/>
          <w:szCs w:val="24"/>
        </w:rPr>
      </w:pPr>
    </w:p>
    <w:p w14:paraId="38B57353"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lastRenderedPageBreak/>
        <w:t>The application, evidence and recommenda</w:t>
      </w:r>
      <w:r w:rsidR="00FC5E71">
        <w:rPr>
          <w:rFonts w:ascii="Arial" w:hAnsi="Arial" w:cs="Arial"/>
          <w:sz w:val="24"/>
          <w:szCs w:val="24"/>
        </w:rPr>
        <w:t>tion will be passed to the head</w:t>
      </w:r>
      <w:r w:rsidRPr="002C240C">
        <w:rPr>
          <w:rFonts w:ascii="Arial" w:hAnsi="Arial" w:cs="Arial"/>
          <w:sz w:val="24"/>
          <w:szCs w:val="24"/>
        </w:rPr>
        <w:t>teacher for m</w:t>
      </w:r>
      <w:r w:rsidR="00FC5E71">
        <w:rPr>
          <w:rFonts w:ascii="Arial" w:hAnsi="Arial" w:cs="Arial"/>
          <w:sz w:val="24"/>
          <w:szCs w:val="24"/>
        </w:rPr>
        <w:t>oderation purposes, if the head</w:t>
      </w:r>
      <w:r w:rsidRPr="002C240C">
        <w:rPr>
          <w:rFonts w:ascii="Arial" w:hAnsi="Arial" w:cs="Arial"/>
          <w:sz w:val="24"/>
          <w:szCs w:val="24"/>
        </w:rPr>
        <w:t>teacher is not the assessor;</w:t>
      </w:r>
    </w:p>
    <w:p w14:paraId="241610C5" w14:textId="77777777" w:rsidR="002C240C" w:rsidRPr="002C240C" w:rsidRDefault="002C240C" w:rsidP="002C240C">
      <w:pPr>
        <w:pStyle w:val="ListParagraph"/>
        <w:rPr>
          <w:rFonts w:ascii="Arial" w:hAnsi="Arial" w:cs="Arial"/>
          <w:sz w:val="24"/>
          <w:szCs w:val="24"/>
        </w:rPr>
      </w:pPr>
    </w:p>
    <w:p w14:paraId="7D8E1254"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pay committee will make the final decision, advised by the headteacher;</w:t>
      </w:r>
    </w:p>
    <w:p w14:paraId="4E622CA2" w14:textId="77777777" w:rsidR="002C240C" w:rsidRPr="002C240C" w:rsidRDefault="002C240C" w:rsidP="002C240C">
      <w:pPr>
        <w:pStyle w:val="ListParagraph"/>
        <w:rPr>
          <w:rFonts w:ascii="Arial" w:hAnsi="Arial" w:cs="Arial"/>
          <w:sz w:val="24"/>
          <w:szCs w:val="24"/>
        </w:rPr>
      </w:pPr>
    </w:p>
    <w:p w14:paraId="2757101B"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teacher will receive written notification of the outcome of their application by</w:t>
      </w:r>
      <w:r w:rsidR="00810CAE">
        <w:rPr>
          <w:rFonts w:ascii="Arial" w:hAnsi="Arial" w:cs="Arial"/>
          <w:sz w:val="24"/>
          <w:szCs w:val="24"/>
        </w:rPr>
        <w:t xml:space="preserve"> </w:t>
      </w:r>
      <w:r w:rsidR="00B51BB4" w:rsidRPr="00B51BB4">
        <w:rPr>
          <w:rFonts w:ascii="Arial" w:hAnsi="Arial" w:cs="Arial"/>
          <w:color w:val="FF0000"/>
          <w:sz w:val="24"/>
          <w:szCs w:val="24"/>
        </w:rPr>
        <w:t>INSERT DATE</w:t>
      </w:r>
      <w:r w:rsidRPr="002C240C">
        <w:rPr>
          <w:rFonts w:ascii="Arial" w:hAnsi="Arial" w:cs="Arial"/>
          <w:sz w:val="24"/>
          <w:szCs w:val="24"/>
        </w:rPr>
        <w:t xml:space="preserve">.  Where the application is unsuccessful, the written notification will include the areas where it was felt that the teacher’s performance did not satisfy the relevant criteria set out in this policy (see ‘The Assessment’ below). </w:t>
      </w:r>
    </w:p>
    <w:p w14:paraId="521199B3" w14:textId="77777777" w:rsidR="002C240C" w:rsidRPr="002C240C" w:rsidRDefault="002C240C" w:rsidP="002C240C">
      <w:pPr>
        <w:pStyle w:val="ListParagraph"/>
        <w:rPr>
          <w:rFonts w:ascii="Arial" w:hAnsi="Arial" w:cs="Arial"/>
          <w:sz w:val="24"/>
          <w:szCs w:val="24"/>
        </w:rPr>
      </w:pPr>
    </w:p>
    <w:p w14:paraId="08424338"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Oral feedback which will be provided by the assessor.  Oral feedback will be given within 10 school working days of the date of notification of the outcome of the application.  Feedback will be given in a positive and encouraging environment and will include advice and support on areas for improvement in order to meet the relevant criteria.</w:t>
      </w:r>
    </w:p>
    <w:p w14:paraId="711970FD" w14:textId="77777777" w:rsidR="002C240C" w:rsidRPr="002C240C" w:rsidRDefault="002C240C" w:rsidP="002C240C">
      <w:pPr>
        <w:pStyle w:val="ListParagraph"/>
        <w:rPr>
          <w:rFonts w:ascii="Arial" w:hAnsi="Arial" w:cs="Arial"/>
          <w:sz w:val="24"/>
          <w:szCs w:val="24"/>
        </w:rPr>
      </w:pPr>
    </w:p>
    <w:p w14:paraId="78109C35"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 xml:space="preserve">Successful applicants will move to the minimum of the Upper Pay Range on 1st September of the academic year that their application </w:t>
      </w:r>
      <w:r w:rsidR="00437D98">
        <w:rPr>
          <w:rFonts w:ascii="Arial" w:hAnsi="Arial" w:cs="Arial"/>
          <w:sz w:val="24"/>
          <w:szCs w:val="24"/>
        </w:rPr>
        <w:t>is</w:t>
      </w:r>
      <w:r w:rsidR="00810CAE">
        <w:rPr>
          <w:rFonts w:ascii="Arial" w:hAnsi="Arial" w:cs="Arial"/>
          <w:sz w:val="24"/>
          <w:szCs w:val="24"/>
        </w:rPr>
        <w:t xml:space="preserve"> judged as successful, </w:t>
      </w:r>
      <w:r w:rsidRPr="002C240C">
        <w:rPr>
          <w:rFonts w:ascii="Arial" w:hAnsi="Arial" w:cs="Arial"/>
          <w:sz w:val="24"/>
          <w:szCs w:val="24"/>
        </w:rPr>
        <w:t>payment</w:t>
      </w:r>
      <w:r w:rsidR="00810CAE">
        <w:rPr>
          <w:rFonts w:ascii="Arial" w:hAnsi="Arial" w:cs="Arial"/>
          <w:sz w:val="24"/>
          <w:szCs w:val="24"/>
        </w:rPr>
        <w:t>s</w:t>
      </w:r>
      <w:r w:rsidRPr="002C240C">
        <w:rPr>
          <w:rFonts w:ascii="Arial" w:hAnsi="Arial" w:cs="Arial"/>
          <w:sz w:val="24"/>
          <w:szCs w:val="24"/>
        </w:rPr>
        <w:t xml:space="preserve"> will be backdated to 1</w:t>
      </w:r>
      <w:r w:rsidRPr="002C240C">
        <w:rPr>
          <w:rFonts w:ascii="Arial" w:hAnsi="Arial" w:cs="Arial"/>
          <w:sz w:val="24"/>
          <w:szCs w:val="24"/>
          <w:vertAlign w:val="superscript"/>
        </w:rPr>
        <w:t>st</w:t>
      </w:r>
      <w:r w:rsidRPr="002C240C">
        <w:rPr>
          <w:rFonts w:ascii="Arial" w:hAnsi="Arial" w:cs="Arial"/>
          <w:sz w:val="24"/>
          <w:szCs w:val="24"/>
        </w:rPr>
        <w:t xml:space="preserve"> September.</w:t>
      </w:r>
    </w:p>
    <w:p w14:paraId="304598A9" w14:textId="77777777" w:rsidR="002C240C" w:rsidRPr="002C240C" w:rsidRDefault="002C240C" w:rsidP="002C240C">
      <w:pPr>
        <w:pStyle w:val="ListParagraph"/>
        <w:rPr>
          <w:rFonts w:ascii="Arial" w:hAnsi="Arial" w:cs="Arial"/>
          <w:sz w:val="24"/>
          <w:szCs w:val="24"/>
        </w:rPr>
      </w:pPr>
    </w:p>
    <w:p w14:paraId="78FE6B86"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 xml:space="preserve">Unsuccessful applicants can appeal the decision.  The appeals </w:t>
      </w:r>
      <w:r w:rsidR="006D16CF">
        <w:rPr>
          <w:rFonts w:ascii="Arial" w:hAnsi="Arial" w:cs="Arial"/>
          <w:sz w:val="24"/>
          <w:szCs w:val="24"/>
        </w:rPr>
        <w:t xml:space="preserve">process is </w:t>
      </w:r>
      <w:r w:rsidR="006D16CF" w:rsidRPr="0047464B">
        <w:rPr>
          <w:rFonts w:ascii="Arial" w:hAnsi="Arial" w:cs="Arial"/>
          <w:sz w:val="24"/>
          <w:szCs w:val="24"/>
        </w:rPr>
        <w:t xml:space="preserve">set out at appendix </w:t>
      </w:r>
      <w:r w:rsidR="0047464B" w:rsidRPr="0047464B">
        <w:rPr>
          <w:rFonts w:ascii="Arial" w:hAnsi="Arial" w:cs="Arial"/>
          <w:sz w:val="24"/>
          <w:szCs w:val="24"/>
        </w:rPr>
        <w:t>4</w:t>
      </w:r>
      <w:r w:rsidRPr="0047464B">
        <w:rPr>
          <w:rFonts w:ascii="Arial" w:hAnsi="Arial" w:cs="Arial"/>
          <w:sz w:val="24"/>
          <w:szCs w:val="24"/>
        </w:rPr>
        <w:t xml:space="preserve"> of this</w:t>
      </w:r>
      <w:r w:rsidRPr="002C240C">
        <w:rPr>
          <w:rFonts w:ascii="Arial" w:hAnsi="Arial" w:cs="Arial"/>
          <w:sz w:val="24"/>
          <w:szCs w:val="24"/>
        </w:rPr>
        <w:t xml:space="preserve"> pay policy.</w:t>
      </w:r>
    </w:p>
    <w:p w14:paraId="536FF59B" w14:textId="77777777" w:rsidR="002C240C" w:rsidRPr="002C240C" w:rsidRDefault="002C240C" w:rsidP="002C240C">
      <w:pPr>
        <w:pStyle w:val="ListParagraph"/>
        <w:rPr>
          <w:rFonts w:ascii="Arial" w:hAnsi="Arial" w:cs="Arial"/>
          <w:color w:val="000000"/>
          <w:sz w:val="24"/>
          <w:szCs w:val="24"/>
        </w:rPr>
      </w:pPr>
    </w:p>
    <w:p w14:paraId="092E13F4" w14:textId="77777777" w:rsidR="00BE3FEE"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color w:val="000000"/>
          <w:sz w:val="24"/>
          <w:szCs w:val="24"/>
        </w:rPr>
        <w:t xml:space="preserve">If a teacher is simultaneously employed at another school(s), they may submit separate applications if they wish to apply to be paid on the upper pay range in that school or schools. This </w:t>
      </w:r>
      <w:r w:rsidRPr="002C240C">
        <w:rPr>
          <w:rFonts w:ascii="Arial" w:hAnsi="Arial" w:cs="Arial"/>
          <w:color w:val="000000"/>
          <w:sz w:val="24"/>
          <w:szCs w:val="24"/>
        </w:rPr>
        <w:lastRenderedPageBreak/>
        <w:t xml:space="preserve">school will not be bound by any pay decision made by another school. </w:t>
      </w:r>
    </w:p>
    <w:p w14:paraId="47C0268C" w14:textId="77777777" w:rsidR="00BE3FEE" w:rsidRPr="00BE3FEE" w:rsidRDefault="00BE3FEE" w:rsidP="00BE3FEE">
      <w:pPr>
        <w:autoSpaceDE w:val="0"/>
        <w:autoSpaceDN w:val="0"/>
        <w:adjustRightInd w:val="0"/>
        <w:spacing w:after="0"/>
        <w:jc w:val="both"/>
        <w:rPr>
          <w:rFonts w:ascii="Arial" w:hAnsi="Arial" w:cs="Arial"/>
          <w:b/>
          <w:iCs/>
          <w:sz w:val="24"/>
          <w:szCs w:val="24"/>
        </w:rPr>
      </w:pPr>
    </w:p>
    <w:p w14:paraId="31939776" w14:textId="77777777" w:rsidR="00C56801" w:rsidRPr="00C56801" w:rsidRDefault="00BE3FEE" w:rsidP="00F0641F">
      <w:pPr>
        <w:pStyle w:val="ListParagraph"/>
        <w:numPr>
          <w:ilvl w:val="0"/>
          <w:numId w:val="12"/>
        </w:numPr>
        <w:overflowPunct w:val="0"/>
        <w:autoSpaceDE w:val="0"/>
        <w:autoSpaceDN w:val="0"/>
        <w:adjustRightInd w:val="0"/>
        <w:ind w:left="284"/>
        <w:jc w:val="both"/>
        <w:textAlignment w:val="baseline"/>
        <w:rPr>
          <w:rFonts w:ascii="Arial" w:hAnsi="Arial" w:cs="Arial"/>
          <w:b/>
          <w:sz w:val="24"/>
          <w:szCs w:val="24"/>
        </w:rPr>
      </w:pPr>
      <w:r w:rsidRPr="00C56801">
        <w:rPr>
          <w:rFonts w:ascii="Arial" w:hAnsi="Arial" w:cs="Arial"/>
          <w:b/>
          <w:sz w:val="24"/>
          <w:szCs w:val="24"/>
        </w:rPr>
        <w:t>The Assessment</w:t>
      </w:r>
    </w:p>
    <w:p w14:paraId="0626521A" w14:textId="77777777" w:rsidR="00C56801" w:rsidRPr="00C56801" w:rsidRDefault="00C56801" w:rsidP="00C56801">
      <w:pPr>
        <w:pStyle w:val="ListParagraph"/>
        <w:overflowPunct w:val="0"/>
        <w:autoSpaceDE w:val="0"/>
        <w:autoSpaceDN w:val="0"/>
        <w:adjustRightInd w:val="0"/>
        <w:ind w:left="1440"/>
        <w:jc w:val="both"/>
        <w:textAlignment w:val="baseline"/>
        <w:rPr>
          <w:rFonts w:ascii="Arial" w:hAnsi="Arial" w:cs="Arial"/>
          <w:b/>
          <w:sz w:val="24"/>
          <w:szCs w:val="24"/>
        </w:rPr>
      </w:pPr>
    </w:p>
    <w:p w14:paraId="072866D2" w14:textId="77777777" w:rsidR="00C56801" w:rsidRDefault="00BE3FEE" w:rsidP="00F0641F">
      <w:pPr>
        <w:pStyle w:val="ListParagraph"/>
        <w:numPr>
          <w:ilvl w:val="1"/>
          <w:numId w:val="12"/>
        </w:numPr>
        <w:overflowPunct w:val="0"/>
        <w:autoSpaceDE w:val="0"/>
        <w:autoSpaceDN w:val="0"/>
        <w:adjustRightInd w:val="0"/>
        <w:spacing w:line="360" w:lineRule="auto"/>
        <w:jc w:val="both"/>
        <w:textAlignment w:val="baseline"/>
        <w:rPr>
          <w:rFonts w:ascii="Arial" w:hAnsi="Arial" w:cs="Arial"/>
          <w:sz w:val="24"/>
          <w:szCs w:val="24"/>
        </w:rPr>
      </w:pPr>
      <w:r w:rsidRPr="0047464B">
        <w:rPr>
          <w:rFonts w:ascii="Arial" w:hAnsi="Arial" w:cs="Arial"/>
          <w:sz w:val="24"/>
          <w:szCs w:val="24"/>
        </w:rPr>
        <w:t>The teacher will be required to meet the criteria set out in paragraph 15 of the Document,</w:t>
      </w:r>
      <w:r w:rsidRPr="00C56801">
        <w:rPr>
          <w:rFonts w:ascii="Arial" w:hAnsi="Arial" w:cs="Arial"/>
          <w:sz w:val="24"/>
          <w:szCs w:val="24"/>
        </w:rPr>
        <w:t xml:space="preserve"> namely that:</w:t>
      </w:r>
    </w:p>
    <w:p w14:paraId="33FD42AF" w14:textId="77777777" w:rsidR="00DB7BE6" w:rsidRDefault="00BE3FEE" w:rsidP="00F0641F">
      <w:pPr>
        <w:pStyle w:val="ListParagraph"/>
        <w:numPr>
          <w:ilvl w:val="2"/>
          <w:numId w:val="13"/>
        </w:numPr>
        <w:overflowPunct w:val="0"/>
        <w:autoSpaceDE w:val="0"/>
        <w:autoSpaceDN w:val="0"/>
        <w:adjustRightInd w:val="0"/>
        <w:spacing w:line="360" w:lineRule="auto"/>
        <w:ind w:left="2268" w:hanging="283"/>
        <w:jc w:val="both"/>
        <w:textAlignment w:val="baseline"/>
        <w:rPr>
          <w:rFonts w:ascii="Arial" w:hAnsi="Arial" w:cs="Arial"/>
          <w:sz w:val="24"/>
          <w:szCs w:val="24"/>
        </w:rPr>
      </w:pPr>
      <w:r w:rsidRPr="00C56801">
        <w:rPr>
          <w:rFonts w:ascii="Arial" w:hAnsi="Arial" w:cs="Arial"/>
          <w:sz w:val="24"/>
          <w:szCs w:val="24"/>
        </w:rPr>
        <w:t xml:space="preserve">the teacher is highly competent in all elements of the relevant standards; and </w:t>
      </w:r>
    </w:p>
    <w:p w14:paraId="15F3F67D" w14:textId="77777777" w:rsidR="00BE3FEE" w:rsidRDefault="00BE3FEE" w:rsidP="00F0641F">
      <w:pPr>
        <w:pStyle w:val="ListParagraph"/>
        <w:numPr>
          <w:ilvl w:val="2"/>
          <w:numId w:val="13"/>
        </w:numPr>
        <w:overflowPunct w:val="0"/>
        <w:autoSpaceDE w:val="0"/>
        <w:autoSpaceDN w:val="0"/>
        <w:adjustRightInd w:val="0"/>
        <w:spacing w:line="360" w:lineRule="auto"/>
        <w:ind w:left="2268" w:hanging="283"/>
        <w:jc w:val="both"/>
        <w:textAlignment w:val="baseline"/>
        <w:rPr>
          <w:rFonts w:ascii="Arial" w:hAnsi="Arial" w:cs="Arial"/>
          <w:sz w:val="24"/>
          <w:szCs w:val="24"/>
        </w:rPr>
      </w:pPr>
      <w:r w:rsidRPr="00DB7BE6">
        <w:rPr>
          <w:rFonts w:ascii="Arial" w:hAnsi="Arial" w:cs="Arial"/>
          <w:sz w:val="24"/>
          <w:szCs w:val="24"/>
        </w:rPr>
        <w:t>the teacher’s achievements and contribution to the school are substantial and sustained.</w:t>
      </w:r>
    </w:p>
    <w:p w14:paraId="4B43D4C1" w14:textId="77777777" w:rsidR="00DB7BE6" w:rsidRPr="00DB7BE6" w:rsidRDefault="00DB7BE6" w:rsidP="00DB7BE6">
      <w:pPr>
        <w:pStyle w:val="ListParagraph"/>
        <w:overflowPunct w:val="0"/>
        <w:autoSpaceDE w:val="0"/>
        <w:autoSpaceDN w:val="0"/>
        <w:adjustRightInd w:val="0"/>
        <w:ind w:left="2268"/>
        <w:jc w:val="both"/>
        <w:textAlignment w:val="baseline"/>
        <w:rPr>
          <w:rFonts w:ascii="Arial" w:hAnsi="Arial" w:cs="Arial"/>
          <w:sz w:val="24"/>
          <w:szCs w:val="24"/>
        </w:rPr>
      </w:pPr>
    </w:p>
    <w:p w14:paraId="0445C490" w14:textId="77777777" w:rsidR="00BE3FEE" w:rsidRDefault="00BE3FEE" w:rsidP="00F0641F">
      <w:pPr>
        <w:pStyle w:val="ListParagraph"/>
        <w:numPr>
          <w:ilvl w:val="1"/>
          <w:numId w:val="12"/>
        </w:numPr>
        <w:overflowPunct w:val="0"/>
        <w:autoSpaceDE w:val="0"/>
        <w:autoSpaceDN w:val="0"/>
        <w:adjustRightInd w:val="0"/>
        <w:jc w:val="both"/>
        <w:textAlignment w:val="baseline"/>
        <w:rPr>
          <w:rFonts w:ascii="Arial" w:hAnsi="Arial" w:cs="Arial"/>
          <w:sz w:val="24"/>
          <w:szCs w:val="24"/>
        </w:rPr>
      </w:pPr>
      <w:r w:rsidRPr="00DB7BE6">
        <w:rPr>
          <w:rFonts w:ascii="Arial" w:hAnsi="Arial" w:cs="Arial"/>
          <w:sz w:val="24"/>
          <w:szCs w:val="24"/>
        </w:rPr>
        <w:t>In this school, this means:</w:t>
      </w:r>
    </w:p>
    <w:p w14:paraId="039270A1" w14:textId="77777777" w:rsidR="00DB7BE6" w:rsidRPr="00DB7BE6" w:rsidRDefault="00DB7BE6" w:rsidP="00DB7BE6">
      <w:pPr>
        <w:pStyle w:val="ListParagraph"/>
        <w:overflowPunct w:val="0"/>
        <w:autoSpaceDE w:val="0"/>
        <w:autoSpaceDN w:val="0"/>
        <w:adjustRightInd w:val="0"/>
        <w:ind w:left="1440"/>
        <w:jc w:val="both"/>
        <w:textAlignment w:val="baseline"/>
        <w:rPr>
          <w:rFonts w:ascii="Arial" w:hAnsi="Arial" w:cs="Arial"/>
          <w:sz w:val="24"/>
          <w:szCs w:val="24"/>
        </w:rPr>
      </w:pPr>
    </w:p>
    <w:p w14:paraId="23F77954" w14:textId="77777777" w:rsidR="00DB7BE6" w:rsidRDefault="00BE3FEE" w:rsidP="00F0641F">
      <w:pPr>
        <w:pStyle w:val="ListParagraph"/>
        <w:numPr>
          <w:ilvl w:val="0"/>
          <w:numId w:val="14"/>
        </w:numPr>
        <w:overflowPunct w:val="0"/>
        <w:autoSpaceDE w:val="0"/>
        <w:autoSpaceDN w:val="0"/>
        <w:adjustRightInd w:val="0"/>
        <w:spacing w:line="360" w:lineRule="auto"/>
        <w:ind w:left="2268"/>
        <w:jc w:val="both"/>
        <w:textAlignment w:val="baseline"/>
        <w:rPr>
          <w:rFonts w:ascii="Arial" w:hAnsi="Arial" w:cs="Arial"/>
          <w:sz w:val="24"/>
          <w:szCs w:val="24"/>
        </w:rPr>
      </w:pPr>
      <w:r w:rsidRPr="00DB7BE6">
        <w:rPr>
          <w:rFonts w:ascii="Arial" w:hAnsi="Arial" w:cs="Arial"/>
          <w:sz w:val="24"/>
          <w:szCs w:val="24"/>
        </w:rPr>
        <w:t xml:space="preserve">“highly competent”:  the teacher’s performance is assessed as having excellent depth and breadth of knowledge, skill and understanding of the Teachers’ Standards in the particular role they are fulfilling and the context in which they are working.  </w:t>
      </w:r>
    </w:p>
    <w:p w14:paraId="67F63EC4" w14:textId="77777777" w:rsidR="00DB7BE6" w:rsidRDefault="00DB7BE6" w:rsidP="00544752">
      <w:pPr>
        <w:pStyle w:val="ListParagraph"/>
        <w:overflowPunct w:val="0"/>
        <w:autoSpaceDE w:val="0"/>
        <w:autoSpaceDN w:val="0"/>
        <w:adjustRightInd w:val="0"/>
        <w:spacing w:line="360" w:lineRule="auto"/>
        <w:ind w:left="2268"/>
        <w:jc w:val="both"/>
        <w:textAlignment w:val="baseline"/>
        <w:rPr>
          <w:rFonts w:ascii="Arial" w:hAnsi="Arial" w:cs="Arial"/>
          <w:sz w:val="24"/>
          <w:szCs w:val="24"/>
        </w:rPr>
      </w:pPr>
    </w:p>
    <w:p w14:paraId="6CD2C855" w14:textId="77777777" w:rsidR="00DB7BE6" w:rsidRDefault="00BE3FEE" w:rsidP="00F0641F">
      <w:pPr>
        <w:pStyle w:val="ListParagraph"/>
        <w:numPr>
          <w:ilvl w:val="0"/>
          <w:numId w:val="14"/>
        </w:numPr>
        <w:overflowPunct w:val="0"/>
        <w:autoSpaceDE w:val="0"/>
        <w:autoSpaceDN w:val="0"/>
        <w:adjustRightInd w:val="0"/>
        <w:spacing w:line="360" w:lineRule="auto"/>
        <w:ind w:left="2268"/>
        <w:jc w:val="both"/>
        <w:textAlignment w:val="baseline"/>
        <w:rPr>
          <w:rFonts w:ascii="Arial" w:hAnsi="Arial" w:cs="Arial"/>
          <w:sz w:val="24"/>
          <w:szCs w:val="24"/>
        </w:rPr>
      </w:pPr>
      <w:r w:rsidRPr="00DB7BE6">
        <w:rPr>
          <w:rFonts w:ascii="Arial" w:hAnsi="Arial" w:cs="Arial"/>
          <w:sz w:val="24"/>
          <w:szCs w:val="24"/>
        </w:rPr>
        <w:t>“substantial”:  the teacher’s achievements and contribution to the school are significant, not just in raising standards of teaching and learning in their own classroom, or with their own groups of children, but also in making a significant wider contribution to school improvement, which impacts on pupil progress and the effectiveness of staff and colleagues.</w:t>
      </w:r>
    </w:p>
    <w:p w14:paraId="6D5C4AA1" w14:textId="77777777" w:rsidR="00DB7BE6" w:rsidRPr="00DB7BE6" w:rsidRDefault="00DB7BE6" w:rsidP="00544752">
      <w:pPr>
        <w:pStyle w:val="ListParagraph"/>
        <w:spacing w:line="360" w:lineRule="auto"/>
        <w:rPr>
          <w:rFonts w:ascii="Arial" w:hAnsi="Arial" w:cs="Arial"/>
          <w:sz w:val="24"/>
          <w:szCs w:val="24"/>
        </w:rPr>
      </w:pPr>
    </w:p>
    <w:p w14:paraId="08A7F61B" w14:textId="77777777" w:rsidR="00BE3FEE" w:rsidRDefault="00BE3FEE" w:rsidP="00F0641F">
      <w:pPr>
        <w:pStyle w:val="ListParagraph"/>
        <w:numPr>
          <w:ilvl w:val="0"/>
          <w:numId w:val="14"/>
        </w:numPr>
        <w:overflowPunct w:val="0"/>
        <w:autoSpaceDE w:val="0"/>
        <w:autoSpaceDN w:val="0"/>
        <w:adjustRightInd w:val="0"/>
        <w:spacing w:line="360" w:lineRule="auto"/>
        <w:ind w:left="2268"/>
        <w:jc w:val="both"/>
        <w:textAlignment w:val="baseline"/>
        <w:rPr>
          <w:rFonts w:ascii="Arial" w:hAnsi="Arial" w:cs="Arial"/>
          <w:sz w:val="24"/>
          <w:szCs w:val="24"/>
        </w:rPr>
      </w:pPr>
      <w:r w:rsidRPr="00DB7BE6">
        <w:rPr>
          <w:rFonts w:ascii="Arial" w:hAnsi="Arial" w:cs="Arial"/>
          <w:sz w:val="24"/>
          <w:szCs w:val="24"/>
        </w:rPr>
        <w:t xml:space="preserve">“sustained”:  the teacher must have had two consecutive successful appraisal reports in this school and have made good progress towards their objectives during this period (see exceptions in the introduction to this section).  They will have been expected to have shown that their teaching expertise has </w:t>
      </w:r>
      <w:r w:rsidRPr="00DB7BE6">
        <w:rPr>
          <w:rFonts w:ascii="Arial" w:hAnsi="Arial" w:cs="Arial"/>
          <w:sz w:val="24"/>
          <w:szCs w:val="24"/>
        </w:rPr>
        <w:lastRenderedPageBreak/>
        <w:t>grown over the relevant period and is consistently good to outstanding.</w:t>
      </w:r>
    </w:p>
    <w:p w14:paraId="2E9927C7" w14:textId="77777777" w:rsidR="007A1C74" w:rsidRPr="007A1C74" w:rsidRDefault="007A1C74" w:rsidP="007A1C74">
      <w:pPr>
        <w:pStyle w:val="ListParagraph"/>
        <w:rPr>
          <w:rFonts w:ascii="Arial" w:hAnsi="Arial" w:cs="Arial"/>
          <w:sz w:val="24"/>
          <w:szCs w:val="24"/>
        </w:rPr>
      </w:pPr>
    </w:p>
    <w:p w14:paraId="4497B916" w14:textId="77777777" w:rsidR="007A1C74" w:rsidRPr="00DB7BE6" w:rsidRDefault="007A1C74" w:rsidP="007A1C74">
      <w:pPr>
        <w:pStyle w:val="ListParagraph"/>
        <w:overflowPunct w:val="0"/>
        <w:autoSpaceDE w:val="0"/>
        <w:autoSpaceDN w:val="0"/>
        <w:adjustRightInd w:val="0"/>
        <w:ind w:left="2268"/>
        <w:jc w:val="both"/>
        <w:textAlignment w:val="baseline"/>
        <w:rPr>
          <w:rFonts w:ascii="Arial" w:hAnsi="Arial" w:cs="Arial"/>
          <w:sz w:val="24"/>
          <w:szCs w:val="24"/>
        </w:rPr>
      </w:pPr>
    </w:p>
    <w:p w14:paraId="0BA458E3" w14:textId="77777777" w:rsidR="007A1C74" w:rsidRDefault="00BE3FEE" w:rsidP="00F0641F">
      <w:pPr>
        <w:pStyle w:val="ListParagraph"/>
        <w:numPr>
          <w:ilvl w:val="1"/>
          <w:numId w:val="12"/>
        </w:numPr>
        <w:overflowPunct w:val="0"/>
        <w:autoSpaceDE w:val="0"/>
        <w:autoSpaceDN w:val="0"/>
        <w:adjustRightInd w:val="0"/>
        <w:spacing w:line="360" w:lineRule="auto"/>
        <w:jc w:val="both"/>
        <w:textAlignment w:val="baseline"/>
        <w:rPr>
          <w:rFonts w:ascii="Arial" w:hAnsi="Arial" w:cs="Arial"/>
          <w:sz w:val="24"/>
          <w:szCs w:val="24"/>
        </w:rPr>
      </w:pPr>
      <w:r w:rsidRPr="007A1C74">
        <w:rPr>
          <w:rFonts w:ascii="Arial" w:hAnsi="Arial" w:cs="Arial"/>
          <w:sz w:val="24"/>
          <w:szCs w:val="24"/>
        </w:rPr>
        <w:t>Further information is contained within the school’s appraisal policy.</w:t>
      </w:r>
    </w:p>
    <w:p w14:paraId="3AF2B26A" w14:textId="77777777" w:rsidR="007A1C74" w:rsidRDefault="007A1C74" w:rsidP="00544752">
      <w:pPr>
        <w:pStyle w:val="ListParagraph"/>
        <w:overflowPunct w:val="0"/>
        <w:autoSpaceDE w:val="0"/>
        <w:autoSpaceDN w:val="0"/>
        <w:adjustRightInd w:val="0"/>
        <w:spacing w:line="360" w:lineRule="auto"/>
        <w:ind w:left="1440"/>
        <w:jc w:val="both"/>
        <w:textAlignment w:val="baseline"/>
        <w:rPr>
          <w:rFonts w:ascii="Arial" w:hAnsi="Arial" w:cs="Arial"/>
          <w:sz w:val="24"/>
          <w:szCs w:val="24"/>
        </w:rPr>
      </w:pPr>
    </w:p>
    <w:p w14:paraId="0BB35DF5" w14:textId="77777777" w:rsidR="007A1C74" w:rsidRPr="007A1C74" w:rsidRDefault="009951E4" w:rsidP="00F0641F">
      <w:pPr>
        <w:pStyle w:val="ListParagraph"/>
        <w:numPr>
          <w:ilvl w:val="1"/>
          <w:numId w:val="12"/>
        </w:numPr>
        <w:overflowPunct w:val="0"/>
        <w:autoSpaceDE w:val="0"/>
        <w:autoSpaceDN w:val="0"/>
        <w:adjustRightInd w:val="0"/>
        <w:spacing w:line="360" w:lineRule="auto"/>
        <w:jc w:val="both"/>
        <w:textAlignment w:val="baseline"/>
        <w:rPr>
          <w:rFonts w:ascii="Arial" w:hAnsi="Arial" w:cs="Arial"/>
          <w:sz w:val="24"/>
          <w:szCs w:val="24"/>
        </w:rPr>
      </w:pPr>
      <w:r w:rsidRPr="007A1C74">
        <w:rPr>
          <w:rFonts w:ascii="Arial" w:eastAsiaTheme="minorHAnsi" w:hAnsi="Arial" w:cs="Arial"/>
          <w:color w:val="000000"/>
          <w:sz w:val="24"/>
          <w:szCs w:val="24"/>
          <w:lang w:eastAsia="en-US"/>
        </w:rPr>
        <w:t xml:space="preserve">Any appeal against a decision not to move the teacher to the upper pay range will be heard under the school’s general appeals arrangements. </w:t>
      </w:r>
    </w:p>
    <w:p w14:paraId="7B28447C" w14:textId="77777777" w:rsidR="007A1C74" w:rsidRPr="007A1C74" w:rsidRDefault="007A1C74" w:rsidP="007A1C74">
      <w:pPr>
        <w:pStyle w:val="ListParagraph"/>
        <w:rPr>
          <w:rFonts w:ascii="Arial" w:hAnsi="Arial" w:cs="Arial"/>
          <w:sz w:val="24"/>
          <w:szCs w:val="24"/>
        </w:rPr>
      </w:pPr>
    </w:p>
    <w:p w14:paraId="52D849FF" w14:textId="77777777" w:rsidR="007A1C74" w:rsidRPr="007A1C74" w:rsidRDefault="007A1C74" w:rsidP="007A1C74">
      <w:pPr>
        <w:pStyle w:val="ListParagraph"/>
        <w:overflowPunct w:val="0"/>
        <w:autoSpaceDE w:val="0"/>
        <w:autoSpaceDN w:val="0"/>
        <w:adjustRightInd w:val="0"/>
        <w:ind w:left="1440"/>
        <w:jc w:val="both"/>
        <w:textAlignment w:val="baseline"/>
        <w:rPr>
          <w:rFonts w:ascii="Arial" w:hAnsi="Arial" w:cs="Arial"/>
          <w:sz w:val="24"/>
          <w:szCs w:val="24"/>
        </w:rPr>
      </w:pPr>
    </w:p>
    <w:p w14:paraId="4E9BACB4" w14:textId="77777777" w:rsidR="007A1C74" w:rsidRDefault="007A1C74" w:rsidP="007A1C74">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 xml:space="preserve">SECTION </w:t>
      </w:r>
      <w:r w:rsidR="00F9541A">
        <w:rPr>
          <w:rFonts w:ascii="Arial" w:hAnsi="Arial" w:cs="Arial"/>
          <w:b/>
          <w:sz w:val="24"/>
          <w:szCs w:val="24"/>
        </w:rPr>
        <w:t>8</w:t>
      </w:r>
      <w:r>
        <w:rPr>
          <w:rFonts w:ascii="Arial" w:hAnsi="Arial" w:cs="Arial"/>
          <w:b/>
          <w:sz w:val="24"/>
          <w:szCs w:val="24"/>
        </w:rPr>
        <w:t>.</w:t>
      </w:r>
      <w:r>
        <w:rPr>
          <w:rFonts w:ascii="Arial" w:hAnsi="Arial" w:cs="Arial"/>
          <w:b/>
          <w:sz w:val="24"/>
          <w:szCs w:val="24"/>
        </w:rPr>
        <w:tab/>
        <w:t>DISCRETIONARY ALLOWANCES AND PAYMENTS</w:t>
      </w:r>
    </w:p>
    <w:p w14:paraId="453D52E7" w14:textId="77777777" w:rsidR="00EC7090" w:rsidRDefault="00EC7090" w:rsidP="007A1C74">
      <w:pPr>
        <w:overflowPunct w:val="0"/>
        <w:autoSpaceDE w:val="0"/>
        <w:autoSpaceDN w:val="0"/>
        <w:adjustRightInd w:val="0"/>
        <w:jc w:val="both"/>
        <w:textAlignment w:val="baseline"/>
        <w:rPr>
          <w:rFonts w:ascii="Arial" w:hAnsi="Arial" w:cs="Arial"/>
          <w:b/>
          <w:sz w:val="24"/>
          <w:szCs w:val="24"/>
        </w:rPr>
      </w:pPr>
    </w:p>
    <w:p w14:paraId="5CA235C4" w14:textId="77777777" w:rsidR="000457D0" w:rsidRPr="00CD610D" w:rsidRDefault="007A1C74" w:rsidP="00F0641F">
      <w:pPr>
        <w:pStyle w:val="ListParagraph"/>
        <w:numPr>
          <w:ilvl w:val="0"/>
          <w:numId w:val="15"/>
        </w:numPr>
        <w:overflowPunct w:val="0"/>
        <w:autoSpaceDE w:val="0"/>
        <w:autoSpaceDN w:val="0"/>
        <w:adjustRightInd w:val="0"/>
        <w:ind w:left="567" w:hanging="436"/>
        <w:jc w:val="both"/>
        <w:textAlignment w:val="baseline"/>
        <w:rPr>
          <w:rFonts w:ascii="Arial" w:hAnsi="Arial" w:cs="Arial"/>
          <w:b/>
          <w:sz w:val="24"/>
          <w:szCs w:val="24"/>
        </w:rPr>
      </w:pPr>
      <w:r w:rsidRPr="00CD610D">
        <w:rPr>
          <w:rFonts w:ascii="Arial" w:hAnsi="Arial" w:cs="Arial"/>
          <w:b/>
          <w:sz w:val="24"/>
          <w:szCs w:val="24"/>
        </w:rPr>
        <w:t>Teaching and Learning Responsibility (TLR) payments</w:t>
      </w:r>
    </w:p>
    <w:p w14:paraId="55F595D7" w14:textId="77777777" w:rsidR="000457D0" w:rsidRDefault="000457D0" w:rsidP="000457D0">
      <w:pPr>
        <w:pStyle w:val="ListParagraph"/>
        <w:overflowPunct w:val="0"/>
        <w:autoSpaceDE w:val="0"/>
        <w:autoSpaceDN w:val="0"/>
        <w:adjustRightInd w:val="0"/>
        <w:jc w:val="both"/>
        <w:textAlignment w:val="baseline"/>
        <w:rPr>
          <w:rFonts w:ascii="Arial" w:hAnsi="Arial" w:cs="Arial"/>
          <w:sz w:val="24"/>
          <w:szCs w:val="24"/>
        </w:rPr>
      </w:pPr>
    </w:p>
    <w:p w14:paraId="498239B0" w14:textId="77777777" w:rsidR="000457D0" w:rsidRPr="0047464B" w:rsidRDefault="007A1C74" w:rsidP="00F0641F">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sidRPr="0047464B">
        <w:rPr>
          <w:rFonts w:ascii="Arial" w:hAnsi="Arial" w:cs="Arial"/>
          <w:sz w:val="24"/>
          <w:szCs w:val="24"/>
        </w:rPr>
        <w:t xml:space="preserve">A teacher may be awarded a TLR in accordance with paragraph 20 of the Document.  </w:t>
      </w:r>
    </w:p>
    <w:p w14:paraId="23EBF3F3" w14:textId="77777777" w:rsidR="000457D0" w:rsidRPr="000457D0" w:rsidRDefault="000457D0" w:rsidP="006E6EC0">
      <w:pPr>
        <w:pStyle w:val="ListParagraph"/>
        <w:spacing w:line="360" w:lineRule="auto"/>
        <w:rPr>
          <w:rFonts w:ascii="Arial" w:hAnsi="Arial" w:cs="Arial"/>
          <w:sz w:val="24"/>
          <w:szCs w:val="24"/>
        </w:rPr>
      </w:pPr>
    </w:p>
    <w:p w14:paraId="2DFA710B" w14:textId="77777777" w:rsidR="000457D0" w:rsidRPr="00C700E4" w:rsidRDefault="007A1C74" w:rsidP="00F0641F">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sidRPr="00C700E4">
        <w:rPr>
          <w:rFonts w:ascii="Arial" w:hAnsi="Arial" w:cs="Arial"/>
          <w:sz w:val="24"/>
          <w:szCs w:val="24"/>
        </w:rPr>
        <w:t>Having decided to award a TLR, the Governing Body will determine whether to award a first TLR (TLR1) or a second TLR (TLR2) and its value, in accordance with this policy, provided that:</w:t>
      </w:r>
    </w:p>
    <w:p w14:paraId="7BCF7C93" w14:textId="77777777" w:rsidR="000457D0" w:rsidRPr="000457D0" w:rsidRDefault="000457D0" w:rsidP="006E6EC0">
      <w:pPr>
        <w:pStyle w:val="ListParagraph"/>
        <w:spacing w:line="360" w:lineRule="auto"/>
        <w:rPr>
          <w:rFonts w:ascii="Arial" w:hAnsi="Arial" w:cs="Arial"/>
          <w:sz w:val="24"/>
          <w:szCs w:val="24"/>
        </w:rPr>
      </w:pPr>
    </w:p>
    <w:p w14:paraId="61EAFB7A" w14:textId="77777777" w:rsidR="000457D0" w:rsidRPr="00012423" w:rsidRDefault="007A1C74" w:rsidP="00F0641F">
      <w:pPr>
        <w:pStyle w:val="ListParagraph"/>
        <w:numPr>
          <w:ilvl w:val="0"/>
          <w:numId w:val="17"/>
        </w:numPr>
        <w:overflowPunct w:val="0"/>
        <w:autoSpaceDE w:val="0"/>
        <w:autoSpaceDN w:val="0"/>
        <w:adjustRightInd w:val="0"/>
        <w:spacing w:line="360" w:lineRule="auto"/>
        <w:jc w:val="both"/>
        <w:textAlignment w:val="baseline"/>
        <w:rPr>
          <w:rFonts w:ascii="Arial" w:hAnsi="Arial" w:cs="Arial"/>
          <w:sz w:val="24"/>
          <w:szCs w:val="24"/>
        </w:rPr>
      </w:pPr>
      <w:r w:rsidRPr="000457D0">
        <w:rPr>
          <w:rFonts w:ascii="Arial" w:hAnsi="Arial" w:cs="Arial"/>
          <w:sz w:val="24"/>
          <w:szCs w:val="24"/>
        </w:rPr>
        <w:t xml:space="preserve">The annual value of a TLR 1 must be no less </w:t>
      </w:r>
      <w:r w:rsidRPr="00012423">
        <w:rPr>
          <w:rFonts w:ascii="Arial" w:hAnsi="Arial" w:cs="Arial"/>
          <w:sz w:val="24"/>
          <w:szCs w:val="24"/>
        </w:rPr>
        <w:t>than £</w:t>
      </w:r>
      <w:r w:rsidR="005A1FC7">
        <w:rPr>
          <w:rFonts w:ascii="Arial" w:hAnsi="Arial" w:cs="Arial"/>
          <w:sz w:val="24"/>
          <w:szCs w:val="24"/>
        </w:rPr>
        <w:t>8,291</w:t>
      </w:r>
      <w:r w:rsidRPr="00012423">
        <w:rPr>
          <w:rFonts w:ascii="Arial" w:hAnsi="Arial" w:cs="Arial"/>
          <w:sz w:val="24"/>
          <w:szCs w:val="24"/>
        </w:rPr>
        <w:t xml:space="preserve"> and no greater than £</w:t>
      </w:r>
      <w:r w:rsidR="005A1FC7">
        <w:rPr>
          <w:rFonts w:ascii="Arial" w:hAnsi="Arial" w:cs="Arial"/>
          <w:sz w:val="24"/>
          <w:szCs w:val="24"/>
        </w:rPr>
        <w:t>14,030</w:t>
      </w:r>
      <w:r w:rsidRPr="00012423">
        <w:rPr>
          <w:rFonts w:ascii="Arial" w:hAnsi="Arial" w:cs="Arial"/>
          <w:sz w:val="24"/>
          <w:szCs w:val="24"/>
        </w:rPr>
        <w:t>;</w:t>
      </w:r>
    </w:p>
    <w:p w14:paraId="0EBE5CB4" w14:textId="77777777" w:rsidR="000457D0" w:rsidRDefault="000457D0" w:rsidP="006E6EC0">
      <w:pPr>
        <w:pStyle w:val="ListParagraph"/>
        <w:overflowPunct w:val="0"/>
        <w:autoSpaceDE w:val="0"/>
        <w:autoSpaceDN w:val="0"/>
        <w:adjustRightInd w:val="0"/>
        <w:spacing w:line="360" w:lineRule="auto"/>
        <w:ind w:left="1080"/>
        <w:jc w:val="both"/>
        <w:textAlignment w:val="baseline"/>
        <w:rPr>
          <w:rFonts w:ascii="Arial" w:hAnsi="Arial" w:cs="Arial"/>
          <w:sz w:val="24"/>
          <w:szCs w:val="24"/>
        </w:rPr>
      </w:pPr>
    </w:p>
    <w:p w14:paraId="37F70FA7" w14:textId="77777777" w:rsidR="007A1C74" w:rsidRPr="00012423" w:rsidRDefault="007A1C74" w:rsidP="00F0641F">
      <w:pPr>
        <w:pStyle w:val="ListParagraph"/>
        <w:numPr>
          <w:ilvl w:val="0"/>
          <w:numId w:val="17"/>
        </w:numPr>
        <w:overflowPunct w:val="0"/>
        <w:autoSpaceDE w:val="0"/>
        <w:autoSpaceDN w:val="0"/>
        <w:adjustRightInd w:val="0"/>
        <w:spacing w:line="360" w:lineRule="auto"/>
        <w:jc w:val="both"/>
        <w:textAlignment w:val="baseline"/>
        <w:rPr>
          <w:rFonts w:ascii="Arial" w:hAnsi="Arial" w:cs="Arial"/>
          <w:sz w:val="24"/>
          <w:szCs w:val="24"/>
        </w:rPr>
      </w:pPr>
      <w:r w:rsidRPr="000457D0">
        <w:rPr>
          <w:rFonts w:ascii="Arial" w:hAnsi="Arial" w:cs="Arial"/>
          <w:sz w:val="24"/>
          <w:szCs w:val="24"/>
        </w:rPr>
        <w:t xml:space="preserve">The annual value of a TLR 2 must be no less </w:t>
      </w:r>
      <w:r w:rsidRPr="00012423">
        <w:rPr>
          <w:rFonts w:ascii="Arial" w:hAnsi="Arial" w:cs="Arial"/>
          <w:sz w:val="24"/>
          <w:szCs w:val="24"/>
        </w:rPr>
        <w:t>than £</w:t>
      </w:r>
      <w:r w:rsidR="005A1FC7">
        <w:rPr>
          <w:rFonts w:ascii="Arial" w:hAnsi="Arial" w:cs="Arial"/>
          <w:sz w:val="24"/>
          <w:szCs w:val="24"/>
        </w:rPr>
        <w:t>2,873</w:t>
      </w:r>
      <w:r w:rsidRPr="00012423">
        <w:rPr>
          <w:rFonts w:ascii="Arial" w:hAnsi="Arial" w:cs="Arial"/>
          <w:sz w:val="24"/>
          <w:szCs w:val="24"/>
        </w:rPr>
        <w:t xml:space="preserve"> and no great than £</w:t>
      </w:r>
      <w:r w:rsidR="005A1FC7">
        <w:rPr>
          <w:rFonts w:ascii="Arial" w:hAnsi="Arial" w:cs="Arial"/>
          <w:sz w:val="24"/>
          <w:szCs w:val="24"/>
        </w:rPr>
        <w:t>7,017</w:t>
      </w:r>
    </w:p>
    <w:p w14:paraId="1C203E3B" w14:textId="77777777" w:rsidR="000457D0" w:rsidRPr="007A1C74" w:rsidRDefault="000457D0" w:rsidP="006E6EC0">
      <w:pPr>
        <w:pStyle w:val="ListParagraph"/>
        <w:overflowPunct w:val="0"/>
        <w:autoSpaceDE w:val="0"/>
        <w:autoSpaceDN w:val="0"/>
        <w:adjustRightInd w:val="0"/>
        <w:spacing w:line="360" w:lineRule="auto"/>
        <w:ind w:left="1440"/>
        <w:jc w:val="both"/>
        <w:textAlignment w:val="baseline"/>
        <w:rPr>
          <w:rFonts w:ascii="Arial" w:hAnsi="Arial" w:cs="Arial"/>
          <w:sz w:val="24"/>
          <w:szCs w:val="24"/>
          <w:highlight w:val="yellow"/>
        </w:rPr>
      </w:pPr>
    </w:p>
    <w:p w14:paraId="1C0018A1" w14:textId="77777777" w:rsidR="005A1FC7" w:rsidRDefault="007A1C74" w:rsidP="005A1FC7">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sidRPr="005A1FC7">
        <w:rPr>
          <w:rFonts w:ascii="Arial" w:hAnsi="Arial" w:cs="Arial"/>
          <w:sz w:val="24"/>
          <w:szCs w:val="24"/>
        </w:rPr>
        <w:t>A teacher may not hold a TLR 1 and a TLR 2 concurrently.</w:t>
      </w:r>
    </w:p>
    <w:p w14:paraId="4ABD9EFF" w14:textId="77777777" w:rsidR="005A1FC7" w:rsidRDefault="005A1FC7" w:rsidP="005A1FC7">
      <w:pPr>
        <w:pStyle w:val="ListParagraph"/>
        <w:overflowPunct w:val="0"/>
        <w:autoSpaceDE w:val="0"/>
        <w:autoSpaceDN w:val="0"/>
        <w:adjustRightInd w:val="0"/>
        <w:spacing w:line="360" w:lineRule="auto"/>
        <w:jc w:val="both"/>
        <w:textAlignment w:val="baseline"/>
        <w:rPr>
          <w:rFonts w:ascii="Arial" w:hAnsi="Arial" w:cs="Arial"/>
          <w:sz w:val="24"/>
          <w:szCs w:val="24"/>
        </w:rPr>
      </w:pPr>
    </w:p>
    <w:p w14:paraId="6789738D" w14:textId="77777777" w:rsidR="000457D0" w:rsidRPr="005A1FC7" w:rsidRDefault="007A1C74" w:rsidP="005A1FC7">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sidRPr="005A1FC7">
        <w:rPr>
          <w:rFonts w:ascii="Arial" w:hAnsi="Arial" w:cs="Arial"/>
          <w:sz w:val="24"/>
          <w:szCs w:val="24"/>
        </w:rPr>
        <w:t>The Governing Body may award a fixed term third TLR (TLR3) to teacher for clearly time-limited school improvement projects, or one off externally driven responsibilities.</w:t>
      </w:r>
    </w:p>
    <w:p w14:paraId="1F22DD0A" w14:textId="77777777" w:rsidR="007A1C74" w:rsidRPr="00012423" w:rsidRDefault="007A1C74" w:rsidP="00F0641F">
      <w:pPr>
        <w:pStyle w:val="ListParagraph"/>
        <w:numPr>
          <w:ilvl w:val="0"/>
          <w:numId w:val="16"/>
        </w:numPr>
        <w:overflowPunct w:val="0"/>
        <w:autoSpaceDE w:val="0"/>
        <w:autoSpaceDN w:val="0"/>
        <w:adjustRightInd w:val="0"/>
        <w:spacing w:line="360" w:lineRule="auto"/>
        <w:jc w:val="both"/>
        <w:textAlignment w:val="baseline"/>
        <w:rPr>
          <w:rFonts w:ascii="Arial" w:hAnsi="Arial" w:cs="Arial"/>
          <w:sz w:val="24"/>
          <w:szCs w:val="24"/>
        </w:rPr>
      </w:pPr>
      <w:r w:rsidRPr="00577D60">
        <w:rPr>
          <w:rFonts w:ascii="Arial" w:hAnsi="Arial" w:cs="Arial"/>
          <w:sz w:val="24"/>
          <w:szCs w:val="24"/>
        </w:rPr>
        <w:lastRenderedPageBreak/>
        <w:t xml:space="preserve">The annual value of a TLR3 must be no less than </w:t>
      </w:r>
      <w:r w:rsidRPr="00012423">
        <w:rPr>
          <w:rFonts w:ascii="Arial" w:hAnsi="Arial" w:cs="Arial"/>
          <w:sz w:val="24"/>
          <w:szCs w:val="24"/>
        </w:rPr>
        <w:t>£</w:t>
      </w:r>
      <w:r w:rsidR="005A1FC7">
        <w:rPr>
          <w:rFonts w:ascii="Arial" w:hAnsi="Arial" w:cs="Arial"/>
          <w:sz w:val="24"/>
          <w:szCs w:val="24"/>
        </w:rPr>
        <w:t>571</w:t>
      </w:r>
      <w:r w:rsidR="003130BA" w:rsidRPr="00012423">
        <w:rPr>
          <w:rFonts w:ascii="Arial" w:hAnsi="Arial" w:cs="Arial"/>
          <w:sz w:val="24"/>
          <w:szCs w:val="24"/>
        </w:rPr>
        <w:t xml:space="preserve"> </w:t>
      </w:r>
      <w:r w:rsidRPr="00012423">
        <w:rPr>
          <w:rFonts w:ascii="Arial" w:hAnsi="Arial" w:cs="Arial"/>
          <w:sz w:val="24"/>
          <w:szCs w:val="24"/>
        </w:rPr>
        <w:t>and no greater than £</w:t>
      </w:r>
      <w:r w:rsidR="005A1FC7">
        <w:rPr>
          <w:rFonts w:ascii="Arial" w:hAnsi="Arial" w:cs="Arial"/>
          <w:sz w:val="24"/>
          <w:szCs w:val="24"/>
        </w:rPr>
        <w:t>2,833</w:t>
      </w:r>
    </w:p>
    <w:p w14:paraId="178682EE" w14:textId="77777777" w:rsidR="000457D0" w:rsidRPr="00577D60" w:rsidRDefault="000457D0" w:rsidP="006E6EC0">
      <w:pPr>
        <w:pStyle w:val="ListParagraph"/>
        <w:overflowPunct w:val="0"/>
        <w:autoSpaceDE w:val="0"/>
        <w:autoSpaceDN w:val="0"/>
        <w:adjustRightInd w:val="0"/>
        <w:spacing w:line="360" w:lineRule="auto"/>
        <w:ind w:left="2160"/>
        <w:jc w:val="both"/>
        <w:textAlignment w:val="baseline"/>
        <w:rPr>
          <w:rFonts w:ascii="Arial" w:hAnsi="Arial" w:cs="Arial"/>
          <w:sz w:val="24"/>
          <w:szCs w:val="24"/>
        </w:rPr>
      </w:pPr>
    </w:p>
    <w:p w14:paraId="1E59A414" w14:textId="77777777" w:rsidR="007A1C74" w:rsidRDefault="007A1C74" w:rsidP="005A1FC7">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sidRPr="005A1FC7">
        <w:rPr>
          <w:rFonts w:ascii="Arial" w:hAnsi="Arial" w:cs="Arial"/>
          <w:sz w:val="24"/>
          <w:szCs w:val="24"/>
        </w:rPr>
        <w:t>The duration of the fixed term will be established at the outset.  A teacher in receipt of a TLR 1 or a TLR 2 can hold a concurrent TLR 3.</w:t>
      </w:r>
    </w:p>
    <w:p w14:paraId="6FF84EE8" w14:textId="77777777" w:rsidR="000A4970" w:rsidRDefault="000A4970" w:rsidP="00956FE4">
      <w:pPr>
        <w:pStyle w:val="ListParagraph"/>
        <w:overflowPunct w:val="0"/>
        <w:autoSpaceDE w:val="0"/>
        <w:autoSpaceDN w:val="0"/>
        <w:adjustRightInd w:val="0"/>
        <w:spacing w:line="360" w:lineRule="auto"/>
        <w:jc w:val="both"/>
        <w:textAlignment w:val="baseline"/>
        <w:rPr>
          <w:rFonts w:ascii="Arial" w:hAnsi="Arial" w:cs="Arial"/>
          <w:sz w:val="24"/>
          <w:szCs w:val="24"/>
        </w:rPr>
      </w:pPr>
    </w:p>
    <w:p w14:paraId="23F80A9A" w14:textId="77777777" w:rsidR="000A4970" w:rsidRPr="00956FE4" w:rsidRDefault="000A4970" w:rsidP="000A4970">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Pr>
          <w:rFonts w:ascii="Arial" w:hAnsi="Arial" w:cs="Arial"/>
          <w:sz w:val="24"/>
          <w:szCs w:val="24"/>
        </w:rPr>
        <w:t>The Governing Body should not award consecutive TLR3’s for the same responsibility unless that responsibility relates to tutoring to deliver catch-up support to pupils on learning lost during the pandemic.</w:t>
      </w:r>
    </w:p>
    <w:p w14:paraId="7DBB7435" w14:textId="77777777" w:rsidR="007A1C74" w:rsidRPr="00577D60" w:rsidRDefault="007A1C74" w:rsidP="007A1C74">
      <w:pPr>
        <w:overflowPunct w:val="0"/>
        <w:autoSpaceDE w:val="0"/>
        <w:autoSpaceDN w:val="0"/>
        <w:adjustRightInd w:val="0"/>
        <w:jc w:val="both"/>
        <w:textAlignment w:val="baseline"/>
        <w:rPr>
          <w:rFonts w:ascii="Arial" w:hAnsi="Arial" w:cs="Arial"/>
          <w:sz w:val="24"/>
          <w:szCs w:val="24"/>
        </w:rPr>
      </w:pPr>
    </w:p>
    <w:p w14:paraId="1B661349" w14:textId="77777777" w:rsidR="00D43396" w:rsidRDefault="007A1C74" w:rsidP="00F0641F">
      <w:pPr>
        <w:pStyle w:val="ListParagraph"/>
        <w:numPr>
          <w:ilvl w:val="0"/>
          <w:numId w:val="15"/>
        </w:numPr>
        <w:overflowPunct w:val="0"/>
        <w:autoSpaceDE w:val="0"/>
        <w:autoSpaceDN w:val="0"/>
        <w:adjustRightInd w:val="0"/>
        <w:jc w:val="both"/>
        <w:textAlignment w:val="baseline"/>
        <w:rPr>
          <w:rFonts w:ascii="Arial" w:hAnsi="Arial" w:cs="Arial"/>
          <w:b/>
          <w:sz w:val="24"/>
          <w:szCs w:val="24"/>
        </w:rPr>
      </w:pPr>
      <w:r w:rsidRPr="00CD610D">
        <w:rPr>
          <w:rFonts w:ascii="Arial" w:hAnsi="Arial" w:cs="Arial"/>
          <w:b/>
          <w:sz w:val="24"/>
          <w:szCs w:val="24"/>
        </w:rPr>
        <w:t xml:space="preserve">Special </w:t>
      </w:r>
      <w:r w:rsidR="003130BA">
        <w:rPr>
          <w:rFonts w:ascii="Arial" w:hAnsi="Arial" w:cs="Arial"/>
          <w:b/>
          <w:sz w:val="24"/>
          <w:szCs w:val="24"/>
        </w:rPr>
        <w:t>E</w:t>
      </w:r>
      <w:r w:rsidRPr="00CD610D">
        <w:rPr>
          <w:rFonts w:ascii="Arial" w:hAnsi="Arial" w:cs="Arial"/>
          <w:b/>
          <w:sz w:val="24"/>
          <w:szCs w:val="24"/>
        </w:rPr>
        <w:t xml:space="preserve">ducational </w:t>
      </w:r>
      <w:r w:rsidR="003130BA">
        <w:rPr>
          <w:rFonts w:ascii="Arial" w:hAnsi="Arial" w:cs="Arial"/>
          <w:b/>
          <w:sz w:val="24"/>
          <w:szCs w:val="24"/>
        </w:rPr>
        <w:t>N</w:t>
      </w:r>
      <w:r w:rsidRPr="00CD610D">
        <w:rPr>
          <w:rFonts w:ascii="Arial" w:hAnsi="Arial" w:cs="Arial"/>
          <w:b/>
          <w:sz w:val="24"/>
          <w:szCs w:val="24"/>
        </w:rPr>
        <w:t>eeds (SEN) allowances</w:t>
      </w:r>
    </w:p>
    <w:p w14:paraId="35FE9F14" w14:textId="77777777" w:rsidR="00D43396" w:rsidRDefault="00D43396" w:rsidP="00D43396">
      <w:pPr>
        <w:overflowPunct w:val="0"/>
        <w:autoSpaceDE w:val="0"/>
        <w:autoSpaceDN w:val="0"/>
        <w:adjustRightInd w:val="0"/>
        <w:jc w:val="both"/>
        <w:textAlignment w:val="baseline"/>
        <w:rPr>
          <w:rFonts w:ascii="Arial" w:hAnsi="Arial" w:cs="Arial"/>
          <w:sz w:val="24"/>
          <w:szCs w:val="24"/>
        </w:rPr>
      </w:pPr>
      <w:r w:rsidRPr="00D43396">
        <w:rPr>
          <w:rFonts w:ascii="Arial" w:hAnsi="Arial" w:cs="Arial"/>
          <w:sz w:val="24"/>
          <w:szCs w:val="24"/>
        </w:rPr>
        <w:t>A SEN allowance of no less than £2, 2</w:t>
      </w:r>
      <w:r w:rsidR="00E33A22">
        <w:rPr>
          <w:rFonts w:ascii="Arial" w:hAnsi="Arial" w:cs="Arial"/>
          <w:sz w:val="24"/>
          <w:szCs w:val="24"/>
        </w:rPr>
        <w:t>70</w:t>
      </w:r>
      <w:r w:rsidRPr="00D43396">
        <w:rPr>
          <w:rFonts w:ascii="Arial" w:hAnsi="Arial" w:cs="Arial"/>
          <w:sz w:val="24"/>
          <w:szCs w:val="24"/>
        </w:rPr>
        <w:t xml:space="preserve"> and no more than £4, </w:t>
      </w:r>
      <w:r w:rsidR="009A0D10">
        <w:rPr>
          <w:rFonts w:ascii="Arial" w:hAnsi="Arial" w:cs="Arial"/>
          <w:sz w:val="24"/>
          <w:szCs w:val="24"/>
        </w:rPr>
        <w:t>47</w:t>
      </w:r>
      <w:r w:rsidRPr="00D43396">
        <w:rPr>
          <w:rFonts w:ascii="Arial" w:hAnsi="Arial" w:cs="Arial"/>
          <w:sz w:val="24"/>
          <w:szCs w:val="24"/>
        </w:rPr>
        <w:t>9 per annum is payable to a teacher in accordance with paragraph 21 of the Document.</w:t>
      </w:r>
    </w:p>
    <w:p w14:paraId="042987A7" w14:textId="77777777" w:rsidR="00D43396" w:rsidRPr="00D43396" w:rsidRDefault="00D43396" w:rsidP="00D43396">
      <w:pPr>
        <w:overflowPunct w:val="0"/>
        <w:autoSpaceDE w:val="0"/>
        <w:autoSpaceDN w:val="0"/>
        <w:adjustRightInd w:val="0"/>
        <w:jc w:val="both"/>
        <w:textAlignment w:val="baseline"/>
        <w:rPr>
          <w:rFonts w:ascii="Arial" w:hAnsi="Arial" w:cs="Arial"/>
          <w:sz w:val="24"/>
          <w:szCs w:val="24"/>
        </w:rPr>
      </w:pPr>
    </w:p>
    <w:p w14:paraId="4845CCC9" w14:textId="77777777" w:rsidR="00D43396" w:rsidRPr="00D43396" w:rsidRDefault="00D43396" w:rsidP="00F0641F">
      <w:pPr>
        <w:pStyle w:val="ListParagraph"/>
        <w:numPr>
          <w:ilvl w:val="0"/>
          <w:numId w:val="15"/>
        </w:numPr>
        <w:overflowPunct w:val="0"/>
        <w:autoSpaceDE w:val="0"/>
        <w:autoSpaceDN w:val="0"/>
        <w:adjustRightInd w:val="0"/>
        <w:jc w:val="both"/>
        <w:textAlignment w:val="baseline"/>
        <w:rPr>
          <w:rFonts w:ascii="Arial" w:hAnsi="Arial" w:cs="Arial"/>
          <w:b/>
          <w:sz w:val="24"/>
          <w:szCs w:val="24"/>
        </w:rPr>
      </w:pPr>
      <w:r w:rsidRPr="00D43396">
        <w:rPr>
          <w:rFonts w:ascii="Arial" w:hAnsi="Arial" w:cs="Arial"/>
          <w:sz w:val="24"/>
          <w:szCs w:val="24"/>
        </w:rPr>
        <w:t>Other Payments</w:t>
      </w:r>
      <w:r w:rsidRPr="00D43396">
        <w:rPr>
          <w:rFonts w:ascii="Arial" w:hAnsi="Arial" w:cs="Arial"/>
          <w:sz w:val="24"/>
          <w:szCs w:val="24"/>
        </w:rPr>
        <w:tab/>
      </w:r>
    </w:p>
    <w:p w14:paraId="38CE20EC" w14:textId="77777777" w:rsidR="00CD610D" w:rsidRDefault="00D43396" w:rsidP="00D43396">
      <w:pPr>
        <w:overflowPunct w:val="0"/>
        <w:autoSpaceDE w:val="0"/>
        <w:autoSpaceDN w:val="0"/>
        <w:adjustRightInd w:val="0"/>
        <w:jc w:val="both"/>
        <w:textAlignment w:val="baseline"/>
        <w:rPr>
          <w:rFonts w:ascii="Arial" w:hAnsi="Arial" w:cs="Arial"/>
          <w:sz w:val="24"/>
          <w:szCs w:val="24"/>
        </w:rPr>
      </w:pPr>
      <w:r w:rsidRPr="00D43396">
        <w:rPr>
          <w:rFonts w:ascii="Arial" w:hAnsi="Arial" w:cs="Arial"/>
          <w:sz w:val="24"/>
          <w:szCs w:val="24"/>
        </w:rPr>
        <w:t>Any other payments or allowances that the Governing Body may wish to make will be paid in accordance with the School Teachers Pay and Conditions Document.</w:t>
      </w:r>
    </w:p>
    <w:p w14:paraId="56D1D8C5" w14:textId="77777777" w:rsidR="00D43396" w:rsidRPr="00CD610D" w:rsidRDefault="00D43396" w:rsidP="00D43396">
      <w:pPr>
        <w:overflowPunct w:val="0"/>
        <w:autoSpaceDE w:val="0"/>
        <w:autoSpaceDN w:val="0"/>
        <w:adjustRightInd w:val="0"/>
        <w:jc w:val="both"/>
        <w:textAlignment w:val="baseline"/>
        <w:rPr>
          <w:rFonts w:ascii="Arial" w:hAnsi="Arial" w:cs="Arial"/>
          <w:sz w:val="24"/>
          <w:szCs w:val="24"/>
        </w:rPr>
      </w:pPr>
    </w:p>
    <w:p w14:paraId="4B75F201" w14:textId="77777777" w:rsidR="00281C8F" w:rsidRDefault="004F52C3" w:rsidP="009951E4">
      <w:pPr>
        <w:autoSpaceDE w:val="0"/>
        <w:autoSpaceDN w:val="0"/>
        <w:adjustRightInd w:val="0"/>
        <w:spacing w:before="100" w:beforeAutospacing="1" w:after="100" w:afterAutospacing="1" w:line="360" w:lineRule="auto"/>
        <w:jc w:val="both"/>
        <w:rPr>
          <w:rFonts w:ascii="Arial" w:eastAsiaTheme="minorHAnsi" w:hAnsi="Arial" w:cs="Arial"/>
          <w:b/>
          <w:bCs/>
          <w:color w:val="000000"/>
          <w:sz w:val="24"/>
          <w:szCs w:val="24"/>
          <w:lang w:eastAsia="en-US"/>
        </w:rPr>
      </w:pPr>
      <w:r w:rsidRPr="004F52C3">
        <w:rPr>
          <w:rFonts w:ascii="Arial" w:eastAsiaTheme="minorHAnsi" w:hAnsi="Arial" w:cs="Arial"/>
          <w:b/>
          <w:bCs/>
          <w:color w:val="000000"/>
          <w:sz w:val="24"/>
          <w:szCs w:val="24"/>
          <w:lang w:eastAsia="en-US"/>
        </w:rPr>
        <w:t xml:space="preserve">SECTION </w:t>
      </w:r>
      <w:r w:rsidR="00F9541A">
        <w:rPr>
          <w:rFonts w:ascii="Arial" w:eastAsiaTheme="minorHAnsi" w:hAnsi="Arial" w:cs="Arial"/>
          <w:b/>
          <w:bCs/>
          <w:color w:val="000000"/>
          <w:sz w:val="24"/>
          <w:szCs w:val="24"/>
          <w:lang w:eastAsia="en-US"/>
        </w:rPr>
        <w:t>9.</w:t>
      </w:r>
      <w:r w:rsidRPr="004F52C3">
        <w:rPr>
          <w:rFonts w:ascii="Arial" w:eastAsiaTheme="minorHAnsi" w:hAnsi="Arial" w:cs="Arial"/>
          <w:b/>
          <w:bCs/>
          <w:color w:val="000000"/>
          <w:sz w:val="24"/>
          <w:szCs w:val="24"/>
          <w:lang w:eastAsia="en-US"/>
        </w:rPr>
        <w:tab/>
      </w:r>
      <w:r w:rsidR="00281C8F">
        <w:rPr>
          <w:rFonts w:ascii="Arial" w:eastAsiaTheme="minorHAnsi" w:hAnsi="Arial" w:cs="Arial"/>
          <w:b/>
          <w:bCs/>
          <w:color w:val="000000"/>
          <w:sz w:val="24"/>
          <w:szCs w:val="24"/>
          <w:lang w:eastAsia="en-US"/>
        </w:rPr>
        <w:t>OTHER</w:t>
      </w:r>
    </w:p>
    <w:p w14:paraId="06D1F48C" w14:textId="77777777" w:rsidR="009951E4" w:rsidRPr="00281C8F" w:rsidRDefault="00281C8F" w:rsidP="00F0641F">
      <w:pPr>
        <w:pStyle w:val="ListParagraph"/>
        <w:numPr>
          <w:ilvl w:val="0"/>
          <w:numId w:val="20"/>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r w:rsidRPr="00281C8F">
        <w:rPr>
          <w:rFonts w:ascii="Arial" w:eastAsiaTheme="minorHAnsi" w:hAnsi="Arial" w:cs="Arial"/>
          <w:b/>
          <w:bCs/>
          <w:color w:val="000000"/>
          <w:sz w:val="24"/>
          <w:szCs w:val="24"/>
          <w:lang w:eastAsia="en-US"/>
        </w:rPr>
        <w:t>Part-time teachers</w:t>
      </w:r>
    </w:p>
    <w:p w14:paraId="3F9F4CB7" w14:textId="77777777" w:rsidR="00264F8E" w:rsidRDefault="009951E4"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81C8F">
        <w:rPr>
          <w:rFonts w:ascii="Arial" w:eastAsiaTheme="minorHAnsi" w:hAnsi="Arial" w:cs="Arial"/>
          <w:color w:val="000000"/>
          <w:sz w:val="24"/>
          <w:szCs w:val="24"/>
          <w:lang w:eastAsia="en-US"/>
        </w:rPr>
        <w:t xml:space="preserve">Teachers employed on an ongoing basis at the school but who work less than a full working week are deemed to be part-time. The Governing Body will give them a written statement detailing their working time obligations and the standard mechanism used to determine their pay, subject to the provisions of the statutory pay and working time arrangements and by comparison with the school’s timetabled teaching week for a full-time teacher in an equivalent post. </w:t>
      </w:r>
    </w:p>
    <w:p w14:paraId="5D4EE89D" w14:textId="77777777" w:rsidR="000A4970" w:rsidRPr="00264F8E" w:rsidRDefault="000A4970"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p>
    <w:p w14:paraId="373EAA99" w14:textId="77777777" w:rsidR="00C85F9F" w:rsidRPr="00C85F9F" w:rsidRDefault="00281C8F" w:rsidP="00F0641F">
      <w:pPr>
        <w:pStyle w:val="ListParagraph"/>
        <w:numPr>
          <w:ilvl w:val="0"/>
          <w:numId w:val="20"/>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bookmarkStart w:id="11" w:name="_Hlk50981403"/>
      <w:r w:rsidRPr="00264F8E">
        <w:rPr>
          <w:rFonts w:ascii="Arial" w:eastAsiaTheme="minorHAnsi" w:hAnsi="Arial" w:cs="Arial"/>
          <w:b/>
          <w:bCs/>
          <w:color w:val="000000"/>
          <w:sz w:val="24"/>
          <w:szCs w:val="24"/>
          <w:lang w:eastAsia="en-US"/>
        </w:rPr>
        <w:lastRenderedPageBreak/>
        <w:t xml:space="preserve">Short </w:t>
      </w:r>
      <w:r w:rsidR="00264F8E" w:rsidRPr="00264F8E">
        <w:rPr>
          <w:rFonts w:ascii="Arial" w:eastAsiaTheme="minorHAnsi" w:hAnsi="Arial" w:cs="Arial"/>
          <w:b/>
          <w:bCs/>
          <w:color w:val="000000"/>
          <w:sz w:val="24"/>
          <w:szCs w:val="24"/>
          <w:lang w:eastAsia="en-US"/>
        </w:rPr>
        <w:t>Notice/Supply Teacher</w:t>
      </w:r>
    </w:p>
    <w:p w14:paraId="7A238812" w14:textId="77777777" w:rsidR="00C6090C" w:rsidRPr="009A0D10" w:rsidRDefault="009951E4"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C85F9F">
        <w:rPr>
          <w:rFonts w:ascii="Arial" w:eastAsiaTheme="minorHAnsi" w:hAnsi="Arial" w:cs="Arial"/>
          <w:color w:val="000000"/>
          <w:sz w:val="24"/>
          <w:szCs w:val="24"/>
          <w:lang w:eastAsia="en-US"/>
        </w:rPr>
        <w:t xml:space="preserve">Teachers employed on a day-to-day or other short notice basis will be paid on a daily basis calculated on the assumption that a full working year consists of 195 days; periods of employment for less than a day being calculated pro-rata. </w:t>
      </w:r>
      <w:bookmarkEnd w:id="11"/>
    </w:p>
    <w:p w14:paraId="4028083C" w14:textId="77777777" w:rsidR="00C85F9F" w:rsidRPr="00C85F9F" w:rsidRDefault="00264F8E" w:rsidP="00F0641F">
      <w:pPr>
        <w:pStyle w:val="ListParagraph"/>
        <w:numPr>
          <w:ilvl w:val="0"/>
          <w:numId w:val="20"/>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r w:rsidRPr="00264F8E">
        <w:rPr>
          <w:rFonts w:ascii="Arial" w:eastAsiaTheme="minorHAnsi" w:hAnsi="Arial" w:cs="Arial"/>
          <w:b/>
          <w:bCs/>
          <w:color w:val="000000"/>
          <w:sz w:val="24"/>
          <w:szCs w:val="24"/>
          <w:lang w:eastAsia="en-US"/>
        </w:rPr>
        <w:t xml:space="preserve">Pay increases arising from changes to the document </w:t>
      </w:r>
    </w:p>
    <w:p w14:paraId="5AD0BCA3" w14:textId="77777777" w:rsidR="00C07E0A" w:rsidRPr="00577D60" w:rsidRDefault="00C07E0A" w:rsidP="00C07E0A">
      <w:pPr>
        <w:pStyle w:val="Default"/>
        <w:spacing w:line="276" w:lineRule="auto"/>
        <w:jc w:val="both"/>
      </w:pPr>
      <w:r w:rsidRPr="00577D60">
        <w:t xml:space="preserve">All teachers are paid in accordance with the statutory provisions of the Document as updated from time to time. </w:t>
      </w:r>
    </w:p>
    <w:p w14:paraId="14E1A710" w14:textId="77777777" w:rsidR="00C07E0A" w:rsidRPr="00577D60" w:rsidRDefault="00C07E0A" w:rsidP="00C07E0A">
      <w:pPr>
        <w:pStyle w:val="Default"/>
        <w:spacing w:line="276" w:lineRule="auto"/>
        <w:jc w:val="both"/>
      </w:pPr>
    </w:p>
    <w:p w14:paraId="2FD2CF3B" w14:textId="77777777" w:rsidR="0019337B" w:rsidRPr="00F9541A" w:rsidRDefault="00C07E0A" w:rsidP="00C07E0A">
      <w:pPr>
        <w:pStyle w:val="Default"/>
        <w:spacing w:line="276" w:lineRule="auto"/>
        <w:jc w:val="both"/>
      </w:pPr>
      <w:r w:rsidRPr="00577D60">
        <w:t xml:space="preserve">Main Pay Range, Upper Pay Range, Unqualified </w:t>
      </w:r>
      <w:r w:rsidR="00606D8A">
        <w:t xml:space="preserve">Teacher </w:t>
      </w:r>
      <w:r w:rsidRPr="00577D60">
        <w:t xml:space="preserve">Pay Range and Leadership Pay Range </w:t>
      </w:r>
      <w:r w:rsidRPr="0047464B">
        <w:t>are at Appendix 1</w:t>
      </w:r>
    </w:p>
    <w:p w14:paraId="4564C9AC" w14:textId="77777777" w:rsidR="00703482" w:rsidRPr="00C85F9F" w:rsidRDefault="00703482" w:rsidP="00F0641F">
      <w:pPr>
        <w:pStyle w:val="ListParagraph"/>
        <w:numPr>
          <w:ilvl w:val="0"/>
          <w:numId w:val="20"/>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r w:rsidRPr="00C85F9F">
        <w:rPr>
          <w:rFonts w:ascii="Arial" w:hAnsi="Arial" w:cs="Arial"/>
          <w:b/>
          <w:sz w:val="24"/>
          <w:szCs w:val="24"/>
        </w:rPr>
        <w:t>Job Descriptions</w:t>
      </w:r>
    </w:p>
    <w:p w14:paraId="4699B103" w14:textId="77777777" w:rsidR="00264F8E" w:rsidRPr="00F9541A" w:rsidRDefault="00FC5E71" w:rsidP="00F9541A">
      <w:pPr>
        <w:tabs>
          <w:tab w:val="left" w:pos="851"/>
        </w:tabs>
        <w:overflowPunct w:val="0"/>
        <w:autoSpaceDE w:val="0"/>
        <w:autoSpaceDN w:val="0"/>
        <w:adjustRightInd w:val="0"/>
        <w:spacing w:line="360" w:lineRule="auto"/>
        <w:jc w:val="both"/>
        <w:textAlignment w:val="baseline"/>
        <w:rPr>
          <w:rFonts w:ascii="Arial" w:hAnsi="Arial" w:cs="Arial"/>
          <w:sz w:val="24"/>
          <w:szCs w:val="24"/>
        </w:rPr>
      </w:pPr>
      <w:r>
        <w:rPr>
          <w:rFonts w:ascii="Arial" w:hAnsi="Arial" w:cs="Arial"/>
          <w:sz w:val="24"/>
          <w:szCs w:val="24"/>
        </w:rPr>
        <w:t>The head</w:t>
      </w:r>
      <w:r w:rsidR="00703482" w:rsidRPr="00703482">
        <w:rPr>
          <w:rFonts w:ascii="Arial" w:hAnsi="Arial" w:cs="Arial"/>
          <w:sz w:val="24"/>
          <w:szCs w:val="24"/>
        </w:rPr>
        <w:t>teacher will ensure that each member of staff is provided with a job description in accordance with the staffing structure agreed by the governing body.  Job descriptions may be reviewed from time to time, in consultation with the individual employee concerned, in order to make reasonable changes in the light of the changing needs of the school.  Job descriptions will identify key areas of responsibility. All job descriptions will be reviewed annually as part of the appraisal process.</w:t>
      </w:r>
    </w:p>
    <w:p w14:paraId="11289EA7" w14:textId="77777777" w:rsidR="009951E4" w:rsidRPr="00264F8E" w:rsidRDefault="00264F8E" w:rsidP="00F0641F">
      <w:pPr>
        <w:pStyle w:val="ListParagraph"/>
        <w:numPr>
          <w:ilvl w:val="0"/>
          <w:numId w:val="20"/>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r w:rsidRPr="00264F8E">
        <w:rPr>
          <w:rFonts w:ascii="Arial" w:eastAsiaTheme="minorHAnsi" w:hAnsi="Arial" w:cs="Arial"/>
          <w:b/>
          <w:bCs/>
          <w:color w:val="000000"/>
          <w:sz w:val="24"/>
          <w:szCs w:val="24"/>
          <w:lang w:eastAsia="en-US"/>
        </w:rPr>
        <w:t xml:space="preserve">Monitoring the impact of the policy </w:t>
      </w:r>
    </w:p>
    <w:p w14:paraId="5E5B28FC" w14:textId="77777777" w:rsidR="00281C8F" w:rsidRPr="00281C8F" w:rsidRDefault="00281C8F" w:rsidP="00281C8F">
      <w:pPr>
        <w:autoSpaceDE w:val="0"/>
        <w:autoSpaceDN w:val="0"/>
        <w:adjustRightInd w:val="0"/>
        <w:spacing w:after="0" w:line="360" w:lineRule="auto"/>
        <w:jc w:val="both"/>
        <w:rPr>
          <w:rFonts w:ascii="Arial" w:hAnsi="Arial" w:cs="Arial"/>
          <w:color w:val="000000"/>
          <w:sz w:val="24"/>
          <w:szCs w:val="24"/>
        </w:rPr>
      </w:pPr>
      <w:r w:rsidRPr="00281C8F">
        <w:rPr>
          <w:rFonts w:ascii="Arial" w:hAnsi="Arial" w:cs="Arial"/>
          <w:color w:val="000000"/>
          <w:sz w:val="24"/>
          <w:szCs w:val="24"/>
        </w:rPr>
        <w:t>The Governing Body will monitor the outcomes and impact of this policy each year</w:t>
      </w:r>
      <w:r w:rsidRPr="00281C8F">
        <w:rPr>
          <w:rFonts w:ascii="Arial" w:hAnsi="Arial" w:cs="Arial"/>
          <w:i/>
          <w:iCs/>
          <w:color w:val="000000"/>
          <w:sz w:val="24"/>
          <w:szCs w:val="24"/>
        </w:rPr>
        <w:t xml:space="preserve">, </w:t>
      </w:r>
      <w:r w:rsidRPr="00281C8F">
        <w:rPr>
          <w:rFonts w:ascii="Arial" w:hAnsi="Arial" w:cs="Arial"/>
          <w:color w:val="000000"/>
          <w:sz w:val="24"/>
          <w:szCs w:val="24"/>
        </w:rPr>
        <w:t xml:space="preserve">including trends in progression across specific groups of teachers to assess its effect and the school’s continued compliance with equalities legislation. </w:t>
      </w:r>
    </w:p>
    <w:p w14:paraId="6A402DDA" w14:textId="77777777" w:rsidR="008617F5" w:rsidRDefault="008617F5" w:rsidP="00EC7090">
      <w:pPr>
        <w:jc w:val="both"/>
        <w:rPr>
          <w:rFonts w:ascii="Arial" w:hAnsi="Arial" w:cs="Arial"/>
          <w:b/>
          <w:sz w:val="24"/>
          <w:szCs w:val="24"/>
        </w:rPr>
      </w:pPr>
    </w:p>
    <w:p w14:paraId="3B2BEA06" w14:textId="77777777" w:rsidR="007A3828" w:rsidRPr="007A3828" w:rsidRDefault="007A3828" w:rsidP="00EC7090">
      <w:pPr>
        <w:jc w:val="both"/>
        <w:rPr>
          <w:rFonts w:ascii="Arial" w:hAnsi="Arial" w:cs="Arial"/>
          <w:b/>
          <w:sz w:val="24"/>
          <w:szCs w:val="24"/>
        </w:rPr>
      </w:pPr>
      <w:r w:rsidRPr="007A3828">
        <w:rPr>
          <w:rFonts w:ascii="Arial" w:hAnsi="Arial" w:cs="Arial"/>
          <w:b/>
          <w:sz w:val="24"/>
          <w:szCs w:val="24"/>
        </w:rPr>
        <w:t xml:space="preserve">SECTION </w:t>
      </w:r>
      <w:r w:rsidR="00F9541A">
        <w:rPr>
          <w:rFonts w:ascii="Arial" w:hAnsi="Arial" w:cs="Arial"/>
          <w:b/>
          <w:sz w:val="24"/>
          <w:szCs w:val="24"/>
        </w:rPr>
        <w:t xml:space="preserve">10. </w:t>
      </w:r>
      <w:r w:rsidRPr="007A3828">
        <w:rPr>
          <w:rFonts w:ascii="Arial" w:hAnsi="Arial" w:cs="Arial"/>
          <w:b/>
          <w:sz w:val="24"/>
          <w:szCs w:val="24"/>
        </w:rPr>
        <w:t>SUPPORT STAFF</w:t>
      </w:r>
    </w:p>
    <w:p w14:paraId="1EBDBC40" w14:textId="77777777" w:rsidR="007A3828" w:rsidRPr="00693A06" w:rsidRDefault="00EC7090" w:rsidP="00F0641F">
      <w:pPr>
        <w:pStyle w:val="ListParagraph"/>
        <w:numPr>
          <w:ilvl w:val="0"/>
          <w:numId w:val="21"/>
        </w:numPr>
        <w:jc w:val="both"/>
        <w:rPr>
          <w:rFonts w:ascii="Arial" w:hAnsi="Arial" w:cs="Arial"/>
          <w:b/>
          <w:sz w:val="24"/>
          <w:szCs w:val="24"/>
        </w:rPr>
      </w:pPr>
      <w:r w:rsidRPr="007A3828">
        <w:rPr>
          <w:rFonts w:ascii="Arial" w:hAnsi="Arial" w:cs="Arial"/>
          <w:b/>
          <w:sz w:val="24"/>
          <w:szCs w:val="24"/>
        </w:rPr>
        <w:t>Appointments</w:t>
      </w:r>
    </w:p>
    <w:p w14:paraId="6FEBB572" w14:textId="77777777" w:rsidR="00EC7090" w:rsidRPr="004A6824" w:rsidRDefault="00EC7090" w:rsidP="00693A06">
      <w:pPr>
        <w:spacing w:line="360" w:lineRule="auto"/>
        <w:jc w:val="both"/>
        <w:rPr>
          <w:rFonts w:ascii="Arial" w:hAnsi="Arial" w:cs="Arial"/>
          <w:sz w:val="24"/>
          <w:szCs w:val="24"/>
        </w:rPr>
      </w:pPr>
      <w:r w:rsidRPr="004A6824">
        <w:rPr>
          <w:rFonts w:ascii="Arial" w:hAnsi="Arial" w:cs="Arial"/>
          <w:sz w:val="24"/>
          <w:szCs w:val="24"/>
        </w:rPr>
        <w:t xml:space="preserve">Through a staffing structure for support staff, the Headteacher and the Governing Body will ensure that every member of staff is aware of his or her contribution to the successful organisation of the school.  Every member of the support staff will have an </w:t>
      </w:r>
      <w:r w:rsidRPr="004A6824">
        <w:rPr>
          <w:rFonts w:ascii="Arial" w:hAnsi="Arial" w:cs="Arial"/>
          <w:sz w:val="24"/>
          <w:szCs w:val="24"/>
        </w:rPr>
        <w:lastRenderedPageBreak/>
        <w:t>up-to-date job description.  The structure of the posts and job descriptions will be reviewed and re-evaluated regularly.  Any changes will be made in consultation with the members of staff concerned.</w:t>
      </w:r>
    </w:p>
    <w:p w14:paraId="409CBA38" w14:textId="77777777" w:rsidR="00EC7090" w:rsidRPr="004A6824" w:rsidRDefault="00EC7090" w:rsidP="00693A06">
      <w:pPr>
        <w:spacing w:line="360" w:lineRule="auto"/>
        <w:jc w:val="both"/>
        <w:rPr>
          <w:rFonts w:ascii="Arial" w:hAnsi="Arial" w:cs="Arial"/>
          <w:sz w:val="24"/>
          <w:szCs w:val="24"/>
        </w:rPr>
      </w:pPr>
      <w:r w:rsidRPr="004A6824">
        <w:rPr>
          <w:rFonts w:ascii="Arial" w:hAnsi="Arial" w:cs="Arial"/>
          <w:sz w:val="24"/>
          <w:szCs w:val="24"/>
        </w:rPr>
        <w:t>Re-evaluation of posts will always take place as vacancies arise to ensure that replacement post meet the changing needs of the school.</w:t>
      </w:r>
    </w:p>
    <w:p w14:paraId="57A0CE15" w14:textId="77777777" w:rsidR="00EC7090" w:rsidRPr="004A6824" w:rsidRDefault="00EC7090" w:rsidP="00693A06">
      <w:pPr>
        <w:spacing w:line="360" w:lineRule="auto"/>
        <w:jc w:val="both"/>
        <w:rPr>
          <w:rFonts w:ascii="Arial" w:hAnsi="Arial" w:cs="Arial"/>
          <w:sz w:val="24"/>
          <w:szCs w:val="24"/>
        </w:rPr>
      </w:pPr>
      <w:r w:rsidRPr="004A6824">
        <w:rPr>
          <w:rFonts w:ascii="Arial" w:hAnsi="Arial" w:cs="Arial"/>
          <w:sz w:val="24"/>
          <w:szCs w:val="24"/>
        </w:rPr>
        <w:t>For new appointees the Pay Review Committee, having regard to any advice issued by the LA, will determine the appropriate point on the pay scale, having regard to:</w:t>
      </w:r>
    </w:p>
    <w:p w14:paraId="4F0EF05E" w14:textId="77777777" w:rsidR="00EC7090" w:rsidRPr="004A6824" w:rsidRDefault="00EC7090" w:rsidP="00693A06">
      <w:pPr>
        <w:numPr>
          <w:ilvl w:val="0"/>
          <w:numId w:val="1"/>
        </w:numPr>
        <w:spacing w:after="0" w:line="360" w:lineRule="auto"/>
        <w:jc w:val="both"/>
        <w:rPr>
          <w:rFonts w:ascii="Arial" w:hAnsi="Arial" w:cs="Arial"/>
          <w:sz w:val="24"/>
          <w:szCs w:val="24"/>
        </w:rPr>
      </w:pPr>
      <w:r w:rsidRPr="004A6824">
        <w:rPr>
          <w:rFonts w:ascii="Arial" w:hAnsi="Arial" w:cs="Arial"/>
          <w:sz w:val="24"/>
          <w:szCs w:val="24"/>
        </w:rPr>
        <w:t>the demands of the post as described in the job description;</w:t>
      </w:r>
    </w:p>
    <w:p w14:paraId="0B281FD7" w14:textId="77777777" w:rsidR="00EC7090" w:rsidRPr="004A6824" w:rsidRDefault="00EC7090" w:rsidP="00693A06">
      <w:pPr>
        <w:numPr>
          <w:ilvl w:val="0"/>
          <w:numId w:val="1"/>
        </w:numPr>
        <w:spacing w:after="0" w:line="360" w:lineRule="auto"/>
        <w:jc w:val="both"/>
        <w:rPr>
          <w:rFonts w:ascii="Arial" w:hAnsi="Arial" w:cs="Arial"/>
          <w:sz w:val="24"/>
          <w:szCs w:val="24"/>
        </w:rPr>
      </w:pPr>
      <w:r w:rsidRPr="004A6824">
        <w:rPr>
          <w:rFonts w:ascii="Arial" w:hAnsi="Arial" w:cs="Arial"/>
          <w:sz w:val="24"/>
          <w:szCs w:val="24"/>
        </w:rPr>
        <w:t>relevant qualifications and/or experience; and</w:t>
      </w:r>
    </w:p>
    <w:p w14:paraId="1D5A3ED8" w14:textId="77777777" w:rsidR="006D16CF" w:rsidRPr="00693A06" w:rsidRDefault="00EC7090" w:rsidP="00693A06">
      <w:pPr>
        <w:numPr>
          <w:ilvl w:val="0"/>
          <w:numId w:val="1"/>
        </w:numPr>
        <w:spacing w:after="0" w:line="360" w:lineRule="auto"/>
        <w:jc w:val="both"/>
        <w:rPr>
          <w:rFonts w:ascii="Arial" w:hAnsi="Arial" w:cs="Arial"/>
          <w:sz w:val="24"/>
          <w:szCs w:val="24"/>
        </w:rPr>
      </w:pPr>
      <w:r w:rsidRPr="004A6824">
        <w:rPr>
          <w:rFonts w:ascii="Arial" w:hAnsi="Arial" w:cs="Arial"/>
          <w:sz w:val="24"/>
          <w:szCs w:val="24"/>
        </w:rPr>
        <w:t>recruitment/retention needs of the post</w:t>
      </w:r>
    </w:p>
    <w:p w14:paraId="2A299FBD" w14:textId="77777777" w:rsidR="0019337B" w:rsidRPr="007A3828" w:rsidRDefault="0019337B" w:rsidP="00EC7090">
      <w:pPr>
        <w:spacing w:after="0"/>
        <w:ind w:left="720"/>
        <w:jc w:val="both"/>
        <w:rPr>
          <w:rFonts w:ascii="Arial" w:hAnsi="Arial" w:cs="Arial"/>
          <w:sz w:val="24"/>
          <w:szCs w:val="24"/>
        </w:rPr>
      </w:pPr>
    </w:p>
    <w:p w14:paraId="19E1E323" w14:textId="77777777" w:rsidR="007A3828" w:rsidRPr="00693A06" w:rsidRDefault="00EC7090" w:rsidP="00F0641F">
      <w:pPr>
        <w:pStyle w:val="ListParagraph"/>
        <w:numPr>
          <w:ilvl w:val="0"/>
          <w:numId w:val="21"/>
        </w:numPr>
        <w:spacing w:line="360" w:lineRule="auto"/>
        <w:jc w:val="both"/>
        <w:rPr>
          <w:rFonts w:ascii="Arial" w:hAnsi="Arial" w:cs="Arial"/>
          <w:b/>
          <w:sz w:val="24"/>
          <w:szCs w:val="24"/>
        </w:rPr>
      </w:pPr>
      <w:r w:rsidRPr="007A3828">
        <w:rPr>
          <w:rFonts w:ascii="Arial" w:hAnsi="Arial" w:cs="Arial"/>
          <w:b/>
          <w:sz w:val="24"/>
          <w:szCs w:val="24"/>
        </w:rPr>
        <w:t>Pay scales and progress</w:t>
      </w:r>
    </w:p>
    <w:p w14:paraId="09D38884" w14:textId="77777777" w:rsidR="00EC7090" w:rsidRPr="004A6824" w:rsidRDefault="00EC7090" w:rsidP="00E13A53">
      <w:pPr>
        <w:spacing w:line="360" w:lineRule="auto"/>
        <w:jc w:val="both"/>
        <w:rPr>
          <w:rFonts w:ascii="Arial" w:hAnsi="Arial" w:cs="Arial"/>
          <w:b/>
          <w:sz w:val="24"/>
          <w:szCs w:val="24"/>
        </w:rPr>
      </w:pPr>
      <w:r w:rsidRPr="004A6824">
        <w:rPr>
          <w:rFonts w:ascii="Arial" w:hAnsi="Arial" w:cs="Arial"/>
          <w:sz w:val="24"/>
          <w:szCs w:val="24"/>
        </w:rPr>
        <w:t xml:space="preserve">The Pay Review Committee will determine all pay by reference to the </w:t>
      </w:r>
      <w:r w:rsidR="00693A06">
        <w:rPr>
          <w:rFonts w:ascii="Arial" w:hAnsi="Arial" w:cs="Arial"/>
          <w:sz w:val="24"/>
          <w:szCs w:val="24"/>
        </w:rPr>
        <w:t xml:space="preserve">current </w:t>
      </w:r>
      <w:r w:rsidRPr="004A6824">
        <w:rPr>
          <w:rFonts w:ascii="Arial" w:hAnsi="Arial" w:cs="Arial"/>
          <w:sz w:val="24"/>
          <w:szCs w:val="24"/>
        </w:rPr>
        <w:t xml:space="preserve">National Joint Committee, Conditions of Service for Local Government Services grading structure and </w:t>
      </w:r>
      <w:r w:rsidR="008867D0">
        <w:rPr>
          <w:rFonts w:ascii="Arial" w:hAnsi="Arial" w:cs="Arial"/>
          <w:sz w:val="24"/>
          <w:szCs w:val="24"/>
        </w:rPr>
        <w:t xml:space="preserve">Locally agreed </w:t>
      </w:r>
      <w:r w:rsidRPr="004A6824">
        <w:rPr>
          <w:rFonts w:ascii="Arial" w:hAnsi="Arial" w:cs="Arial"/>
          <w:sz w:val="24"/>
          <w:szCs w:val="24"/>
        </w:rPr>
        <w:t>pay rates</w:t>
      </w:r>
      <w:r w:rsidR="008867D0">
        <w:rPr>
          <w:rFonts w:ascii="Arial" w:hAnsi="Arial" w:cs="Arial"/>
          <w:sz w:val="24"/>
          <w:szCs w:val="24"/>
        </w:rPr>
        <w:t>, along with the Local Authority’s Job Evaluation Scheme</w:t>
      </w:r>
      <w:r w:rsidRPr="004A6824">
        <w:rPr>
          <w:rFonts w:ascii="Arial" w:hAnsi="Arial" w:cs="Arial"/>
          <w:sz w:val="24"/>
          <w:szCs w:val="24"/>
        </w:rPr>
        <w:t>.</w:t>
      </w:r>
    </w:p>
    <w:p w14:paraId="1328D86B" w14:textId="77777777" w:rsidR="00EC7090" w:rsidRPr="004A6824" w:rsidRDefault="00EC7090" w:rsidP="00E13A53">
      <w:pPr>
        <w:spacing w:line="360" w:lineRule="auto"/>
        <w:jc w:val="both"/>
        <w:rPr>
          <w:rFonts w:ascii="Arial" w:hAnsi="Arial" w:cs="Arial"/>
          <w:sz w:val="24"/>
          <w:szCs w:val="24"/>
        </w:rPr>
      </w:pPr>
      <w:r w:rsidRPr="004A6824">
        <w:rPr>
          <w:rFonts w:ascii="Arial" w:hAnsi="Arial" w:cs="Arial"/>
          <w:sz w:val="24"/>
          <w:szCs w:val="24"/>
        </w:rPr>
        <w:t>Increments will be paid on the 1</w:t>
      </w:r>
      <w:r w:rsidRPr="004A6824">
        <w:rPr>
          <w:rFonts w:ascii="Arial" w:hAnsi="Arial" w:cs="Arial"/>
          <w:sz w:val="24"/>
          <w:szCs w:val="24"/>
          <w:vertAlign w:val="superscript"/>
        </w:rPr>
        <w:t>st</w:t>
      </w:r>
      <w:r w:rsidRPr="004A6824">
        <w:rPr>
          <w:rFonts w:ascii="Arial" w:hAnsi="Arial" w:cs="Arial"/>
          <w:sz w:val="24"/>
          <w:szCs w:val="24"/>
        </w:rPr>
        <w:t xml:space="preserve"> April each year until the maximum of the scale is reached.</w:t>
      </w:r>
    </w:p>
    <w:p w14:paraId="210337A5" w14:textId="77777777" w:rsidR="004A6824" w:rsidRDefault="00EC7090" w:rsidP="00E13A53">
      <w:pPr>
        <w:spacing w:line="360" w:lineRule="auto"/>
        <w:jc w:val="both"/>
        <w:rPr>
          <w:rFonts w:ascii="Arial" w:hAnsi="Arial" w:cs="Arial"/>
          <w:sz w:val="24"/>
          <w:szCs w:val="24"/>
        </w:rPr>
      </w:pPr>
      <w:r w:rsidRPr="004A6824">
        <w:rPr>
          <w:rFonts w:ascii="Arial" w:hAnsi="Arial" w:cs="Arial"/>
          <w:sz w:val="24"/>
          <w:szCs w:val="24"/>
        </w:rPr>
        <w:t>An increment may be withheld following an adverse performance report on a member of staff who is subject to formal capability procedure.  (The employee would have the right to appeal to the appropriate staffing committee of the Governing Body).  Any increment withheld may be paid subsequently and backdated if the employee’s performance becomes satisfactory.</w:t>
      </w:r>
    </w:p>
    <w:p w14:paraId="137A8651" w14:textId="77777777" w:rsidR="008867D0" w:rsidRPr="008867D0" w:rsidRDefault="008867D0" w:rsidP="008867D0">
      <w:pPr>
        <w:pStyle w:val="NormalWeb"/>
        <w:spacing w:line="360" w:lineRule="auto"/>
        <w:rPr>
          <w:rFonts w:ascii="Arial" w:hAnsi="Arial" w:cs="Arial"/>
        </w:rPr>
      </w:pPr>
      <w:r>
        <w:rPr>
          <w:rFonts w:ascii="Arial" w:hAnsi="Arial" w:cs="Arial"/>
        </w:rPr>
        <w:t xml:space="preserve">Support </w:t>
      </w:r>
      <w:r w:rsidRPr="008867D0">
        <w:rPr>
          <w:rFonts w:ascii="Arial" w:hAnsi="Arial" w:cs="Arial"/>
        </w:rPr>
        <w:t>Staff appointed 1 October - 31 March inclusive receive their first increment 6 months from the date they started and if applicable, a subsequent increment the 1st April each year until the maximum of the scale is reached</w:t>
      </w:r>
    </w:p>
    <w:p w14:paraId="5E7F8EF1" w14:textId="77777777" w:rsidR="008867D0" w:rsidRDefault="008867D0" w:rsidP="008867D0">
      <w:pPr>
        <w:pStyle w:val="NormalWeb"/>
        <w:spacing w:line="360" w:lineRule="auto"/>
        <w:rPr>
          <w:rFonts w:ascii="Arial" w:hAnsi="Arial" w:cs="Arial"/>
        </w:rPr>
      </w:pPr>
      <w:r>
        <w:rPr>
          <w:rFonts w:ascii="Arial" w:hAnsi="Arial" w:cs="Arial"/>
        </w:rPr>
        <w:lastRenderedPageBreak/>
        <w:t xml:space="preserve">Support </w:t>
      </w:r>
      <w:r w:rsidRPr="008867D0">
        <w:rPr>
          <w:rFonts w:ascii="Arial" w:hAnsi="Arial" w:cs="Arial"/>
        </w:rPr>
        <w:t>Staff appointed 1 April - 30 September inclusive receive their first increment on the 1 April the following year.</w:t>
      </w:r>
    </w:p>
    <w:p w14:paraId="5E9B9242" w14:textId="77777777" w:rsidR="00F9541A" w:rsidRPr="004A6824" w:rsidRDefault="00F9541A" w:rsidP="00E13A53">
      <w:pPr>
        <w:spacing w:line="360" w:lineRule="auto"/>
        <w:jc w:val="both"/>
        <w:rPr>
          <w:rFonts w:ascii="Arial" w:hAnsi="Arial" w:cs="Arial"/>
          <w:sz w:val="24"/>
          <w:szCs w:val="24"/>
        </w:rPr>
      </w:pPr>
    </w:p>
    <w:p w14:paraId="1146DE99" w14:textId="77777777" w:rsidR="00EC7090" w:rsidRPr="007A3828" w:rsidRDefault="00EC7090" w:rsidP="00F0641F">
      <w:pPr>
        <w:pStyle w:val="ListParagraph"/>
        <w:numPr>
          <w:ilvl w:val="0"/>
          <w:numId w:val="21"/>
        </w:numPr>
        <w:spacing w:line="360" w:lineRule="auto"/>
        <w:jc w:val="both"/>
        <w:rPr>
          <w:rFonts w:ascii="Arial" w:hAnsi="Arial" w:cs="Arial"/>
          <w:b/>
          <w:sz w:val="24"/>
          <w:szCs w:val="24"/>
        </w:rPr>
      </w:pPr>
      <w:r w:rsidRPr="007A3828">
        <w:rPr>
          <w:rFonts w:ascii="Arial" w:hAnsi="Arial" w:cs="Arial"/>
          <w:b/>
          <w:sz w:val="24"/>
          <w:szCs w:val="24"/>
        </w:rPr>
        <w:t>Acting up</w:t>
      </w:r>
      <w:r w:rsidRPr="007A3828">
        <w:rPr>
          <w:rFonts w:ascii="Arial" w:hAnsi="Arial" w:cs="Arial"/>
          <w:b/>
          <w:sz w:val="24"/>
          <w:szCs w:val="24"/>
        </w:rPr>
        <w:tab/>
      </w:r>
    </w:p>
    <w:p w14:paraId="66D64748" w14:textId="77777777" w:rsidR="00D43396" w:rsidRDefault="00EC7090" w:rsidP="00E13A53">
      <w:pPr>
        <w:spacing w:line="360" w:lineRule="auto"/>
        <w:jc w:val="both"/>
        <w:rPr>
          <w:rFonts w:ascii="Arial" w:hAnsi="Arial" w:cs="Arial"/>
          <w:sz w:val="24"/>
          <w:szCs w:val="24"/>
          <w:highlight w:val="yellow"/>
        </w:rPr>
      </w:pPr>
      <w:r w:rsidRPr="004A6824">
        <w:rPr>
          <w:rFonts w:ascii="Arial" w:hAnsi="Arial" w:cs="Arial"/>
          <w:sz w:val="24"/>
          <w:szCs w:val="24"/>
        </w:rPr>
        <w:t xml:space="preserve">When a member of staff temporarily covers </w:t>
      </w:r>
      <w:r w:rsidR="00D43396" w:rsidRPr="004A6824">
        <w:rPr>
          <w:rFonts w:ascii="Arial" w:hAnsi="Arial" w:cs="Arial"/>
          <w:sz w:val="24"/>
          <w:szCs w:val="24"/>
        </w:rPr>
        <w:t>all</w:t>
      </w:r>
      <w:r w:rsidRPr="004A6824">
        <w:rPr>
          <w:rFonts w:ascii="Arial" w:hAnsi="Arial" w:cs="Arial"/>
          <w:sz w:val="24"/>
          <w:szCs w:val="24"/>
        </w:rPr>
        <w:t xml:space="preserve"> the work of an absent colleague or covers a vacancy on a continuous basis for more than four weeks and the work covered is of a higher grade, a </w:t>
      </w:r>
      <w:r w:rsidR="00D43396">
        <w:rPr>
          <w:rFonts w:ascii="Arial" w:hAnsi="Arial" w:cs="Arial"/>
          <w:sz w:val="24"/>
          <w:szCs w:val="24"/>
        </w:rPr>
        <w:t>temporary/</w:t>
      </w:r>
      <w:r w:rsidRPr="004A6824">
        <w:rPr>
          <w:rFonts w:ascii="Arial" w:hAnsi="Arial" w:cs="Arial"/>
          <w:sz w:val="24"/>
          <w:szCs w:val="24"/>
        </w:rPr>
        <w:t>fixed term contract should be awarded for the duration at the minimum scale point of the higher grade.</w:t>
      </w:r>
    </w:p>
    <w:p w14:paraId="45797BBC" w14:textId="77777777" w:rsidR="00F9541A" w:rsidRPr="001601EB" w:rsidRDefault="00F9541A">
      <w:pPr>
        <w:rPr>
          <w:rFonts w:ascii="Arial" w:hAnsi="Arial" w:cs="Arial"/>
          <w:sz w:val="24"/>
          <w:szCs w:val="24"/>
        </w:rPr>
      </w:pPr>
      <w:r w:rsidRPr="001601EB">
        <w:rPr>
          <w:rFonts w:ascii="Arial" w:hAnsi="Arial" w:cs="Arial"/>
          <w:sz w:val="24"/>
          <w:szCs w:val="24"/>
        </w:rPr>
        <w:br w:type="page"/>
      </w:r>
    </w:p>
    <w:p w14:paraId="608CA852" w14:textId="77777777" w:rsidR="002D7EF7" w:rsidRDefault="002D7EF7" w:rsidP="00EC7090">
      <w:pPr>
        <w:jc w:val="both"/>
        <w:rPr>
          <w:rFonts w:ascii="Arial" w:hAnsi="Arial" w:cs="Arial"/>
          <w:b/>
          <w:sz w:val="24"/>
          <w:szCs w:val="24"/>
          <w:u w:val="single"/>
        </w:rPr>
      </w:pPr>
      <w:bookmarkStart w:id="12" w:name="_Hlk17460135"/>
      <w:r w:rsidRPr="00614551">
        <w:rPr>
          <w:rFonts w:ascii="Arial" w:hAnsi="Arial" w:cs="Arial"/>
          <w:b/>
          <w:sz w:val="24"/>
          <w:szCs w:val="24"/>
          <w:u w:val="single"/>
        </w:rPr>
        <w:lastRenderedPageBreak/>
        <w:t xml:space="preserve">Appendix </w:t>
      </w:r>
      <w:r w:rsidR="00333853" w:rsidRPr="00614551">
        <w:rPr>
          <w:rFonts w:ascii="Arial" w:hAnsi="Arial" w:cs="Arial"/>
          <w:b/>
          <w:sz w:val="24"/>
          <w:szCs w:val="24"/>
          <w:u w:val="single"/>
        </w:rPr>
        <w:t>1</w:t>
      </w:r>
    </w:p>
    <w:p w14:paraId="0F224781" w14:textId="0B5BAABE" w:rsidR="00044873" w:rsidRDefault="00EC7090" w:rsidP="00EC7090">
      <w:pPr>
        <w:jc w:val="both"/>
        <w:rPr>
          <w:rFonts w:ascii="Arial" w:hAnsi="Arial" w:cs="Arial"/>
          <w:b/>
          <w:sz w:val="24"/>
          <w:szCs w:val="24"/>
          <w:u w:val="single"/>
        </w:rPr>
      </w:pPr>
      <w:r w:rsidRPr="004A6824">
        <w:rPr>
          <w:rFonts w:ascii="Arial" w:hAnsi="Arial" w:cs="Arial"/>
          <w:b/>
          <w:sz w:val="24"/>
          <w:szCs w:val="24"/>
          <w:u w:val="single"/>
        </w:rPr>
        <w:t>Pay Ranges from 1</w:t>
      </w:r>
      <w:r w:rsidRPr="004A6824">
        <w:rPr>
          <w:rFonts w:ascii="Arial" w:hAnsi="Arial" w:cs="Arial"/>
          <w:b/>
          <w:sz w:val="24"/>
          <w:szCs w:val="24"/>
          <w:u w:val="single"/>
          <w:vertAlign w:val="superscript"/>
        </w:rPr>
        <w:t>st</w:t>
      </w:r>
      <w:r w:rsidRPr="004A6824">
        <w:rPr>
          <w:rFonts w:ascii="Arial" w:hAnsi="Arial" w:cs="Arial"/>
          <w:b/>
          <w:sz w:val="24"/>
          <w:szCs w:val="24"/>
          <w:u w:val="single"/>
        </w:rPr>
        <w:t xml:space="preserve"> September 20</w:t>
      </w:r>
      <w:r w:rsidR="00CC2F01">
        <w:rPr>
          <w:rFonts w:ascii="Arial" w:hAnsi="Arial" w:cs="Arial"/>
          <w:b/>
          <w:sz w:val="24"/>
          <w:szCs w:val="24"/>
          <w:u w:val="single"/>
        </w:rPr>
        <w:t>2</w:t>
      </w:r>
      <w:r w:rsidR="008A02F0">
        <w:rPr>
          <w:rFonts w:ascii="Arial" w:hAnsi="Arial" w:cs="Arial"/>
          <w:b/>
          <w:sz w:val="24"/>
          <w:szCs w:val="24"/>
          <w:u w:val="single"/>
        </w:rPr>
        <w:t>1</w:t>
      </w:r>
      <w:r w:rsidRPr="004A6824">
        <w:rPr>
          <w:rFonts w:ascii="Arial" w:hAnsi="Arial" w:cs="Arial"/>
          <w:b/>
          <w:sz w:val="24"/>
          <w:szCs w:val="24"/>
          <w:u w:val="single"/>
        </w:rPr>
        <w:t xml:space="preserve"> to 31 August 20</w:t>
      </w:r>
      <w:r w:rsidR="000A0EFD">
        <w:rPr>
          <w:rFonts w:ascii="Arial" w:hAnsi="Arial" w:cs="Arial"/>
          <w:b/>
          <w:sz w:val="24"/>
          <w:szCs w:val="24"/>
          <w:u w:val="single"/>
        </w:rPr>
        <w:t>2</w:t>
      </w:r>
      <w:r w:rsidR="008A02F0">
        <w:rPr>
          <w:rFonts w:ascii="Arial" w:hAnsi="Arial" w:cs="Arial"/>
          <w:b/>
          <w:sz w:val="24"/>
          <w:szCs w:val="24"/>
          <w:u w:val="single"/>
        </w:rPr>
        <w:t>2</w:t>
      </w:r>
      <w:r w:rsidRPr="004A6824">
        <w:rPr>
          <w:rFonts w:ascii="Arial" w:hAnsi="Arial" w:cs="Arial"/>
          <w:b/>
          <w:sz w:val="24"/>
          <w:szCs w:val="24"/>
          <w:u w:val="single"/>
        </w:rPr>
        <w:t xml:space="preserve"> </w:t>
      </w:r>
    </w:p>
    <w:p w14:paraId="311DE10D" w14:textId="77777777" w:rsidR="00EC7090" w:rsidRPr="00044873" w:rsidRDefault="00EC7090" w:rsidP="00F0641F">
      <w:pPr>
        <w:pStyle w:val="ListParagraph"/>
        <w:numPr>
          <w:ilvl w:val="0"/>
          <w:numId w:val="22"/>
        </w:numPr>
        <w:jc w:val="both"/>
        <w:rPr>
          <w:rFonts w:ascii="Arial" w:hAnsi="Arial" w:cs="Arial"/>
          <w:b/>
          <w:sz w:val="24"/>
          <w:szCs w:val="24"/>
          <w:u w:val="single"/>
        </w:rPr>
      </w:pPr>
      <w:r w:rsidRPr="00044873">
        <w:rPr>
          <w:rFonts w:ascii="Arial" w:hAnsi="Arial" w:cs="Arial"/>
          <w:b/>
          <w:sz w:val="24"/>
          <w:szCs w:val="24"/>
          <w:u w:val="single"/>
        </w:rPr>
        <w:t>Main Pay Range</w:t>
      </w:r>
    </w:p>
    <w:tbl>
      <w:tblPr>
        <w:tblStyle w:val="TableGrid1"/>
        <w:tblW w:w="0" w:type="auto"/>
        <w:tblLook w:val="04A0" w:firstRow="1" w:lastRow="0" w:firstColumn="1" w:lastColumn="0" w:noHBand="0" w:noVBand="1"/>
      </w:tblPr>
      <w:tblGrid>
        <w:gridCol w:w="2518"/>
        <w:gridCol w:w="2835"/>
      </w:tblGrid>
      <w:tr w:rsidR="00EC7090" w:rsidRPr="00EC7090" w14:paraId="3920A968" w14:textId="77777777" w:rsidTr="00EC7090">
        <w:tc>
          <w:tcPr>
            <w:tcW w:w="2518" w:type="dxa"/>
          </w:tcPr>
          <w:p w14:paraId="624F8A9C" w14:textId="77777777" w:rsidR="00EC7090" w:rsidRPr="002D7EF7" w:rsidRDefault="002D7EF7" w:rsidP="00EC7090">
            <w:pPr>
              <w:spacing w:line="276" w:lineRule="auto"/>
              <w:jc w:val="both"/>
              <w:rPr>
                <w:rFonts w:ascii="Arial" w:hAnsi="Arial" w:cs="Arial"/>
                <w:sz w:val="24"/>
                <w:szCs w:val="24"/>
              </w:rPr>
            </w:pPr>
            <w:r w:rsidRPr="002D7EF7">
              <w:rPr>
                <w:rFonts w:ascii="Arial" w:hAnsi="Arial" w:cs="Arial"/>
                <w:sz w:val="24"/>
                <w:szCs w:val="24"/>
              </w:rPr>
              <w:t>Reference point 1</w:t>
            </w:r>
            <w:r w:rsidR="00EC7090" w:rsidRPr="002D7EF7">
              <w:rPr>
                <w:rFonts w:ascii="Arial" w:hAnsi="Arial" w:cs="Arial"/>
                <w:sz w:val="24"/>
                <w:szCs w:val="24"/>
              </w:rPr>
              <w:t xml:space="preserve"> (Minimum)</w:t>
            </w:r>
          </w:p>
        </w:tc>
        <w:tc>
          <w:tcPr>
            <w:tcW w:w="2835" w:type="dxa"/>
          </w:tcPr>
          <w:p w14:paraId="2085692D" w14:textId="77777777" w:rsidR="00EC7090" w:rsidRPr="00242148" w:rsidRDefault="00CC2F01" w:rsidP="00EC7090">
            <w:pPr>
              <w:spacing w:line="276" w:lineRule="auto"/>
              <w:jc w:val="both"/>
              <w:rPr>
                <w:rFonts w:ascii="Arial" w:hAnsi="Arial" w:cs="Arial"/>
                <w:sz w:val="24"/>
                <w:szCs w:val="24"/>
              </w:rPr>
            </w:pPr>
            <w:r>
              <w:rPr>
                <w:rFonts w:ascii="Arial" w:hAnsi="Arial" w:cs="Arial"/>
                <w:sz w:val="24"/>
                <w:szCs w:val="24"/>
              </w:rPr>
              <w:t>25,714</w:t>
            </w:r>
          </w:p>
        </w:tc>
      </w:tr>
      <w:tr w:rsidR="00EC7090" w:rsidRPr="00EC7090" w14:paraId="4F7BB802" w14:textId="77777777" w:rsidTr="00EC7090">
        <w:tc>
          <w:tcPr>
            <w:tcW w:w="2518" w:type="dxa"/>
          </w:tcPr>
          <w:p w14:paraId="350FCE41" w14:textId="77777777" w:rsidR="00EC7090" w:rsidRPr="002D7EF7" w:rsidRDefault="002D7EF7" w:rsidP="00EC7090">
            <w:pPr>
              <w:spacing w:line="276" w:lineRule="auto"/>
              <w:jc w:val="both"/>
              <w:rPr>
                <w:rFonts w:ascii="Arial" w:hAnsi="Arial" w:cs="Arial"/>
                <w:sz w:val="24"/>
                <w:szCs w:val="24"/>
              </w:rPr>
            </w:pPr>
            <w:r w:rsidRPr="002D7EF7">
              <w:rPr>
                <w:rFonts w:ascii="Arial" w:hAnsi="Arial" w:cs="Arial"/>
                <w:sz w:val="24"/>
                <w:szCs w:val="24"/>
              </w:rPr>
              <w:t>Reference point 2</w:t>
            </w:r>
          </w:p>
        </w:tc>
        <w:tc>
          <w:tcPr>
            <w:tcW w:w="2835" w:type="dxa"/>
          </w:tcPr>
          <w:p w14:paraId="3A68546D" w14:textId="77777777" w:rsidR="00EC7090" w:rsidRPr="00242148" w:rsidRDefault="00CC2F01" w:rsidP="00EC7090">
            <w:pPr>
              <w:spacing w:line="276" w:lineRule="auto"/>
              <w:jc w:val="both"/>
              <w:rPr>
                <w:rFonts w:ascii="Arial" w:hAnsi="Arial" w:cs="Arial"/>
                <w:sz w:val="24"/>
                <w:szCs w:val="24"/>
              </w:rPr>
            </w:pPr>
            <w:r>
              <w:rPr>
                <w:rFonts w:ascii="Arial" w:hAnsi="Arial" w:cs="Arial"/>
                <w:sz w:val="24"/>
                <w:szCs w:val="24"/>
              </w:rPr>
              <w:t>27,600</w:t>
            </w:r>
          </w:p>
        </w:tc>
      </w:tr>
      <w:tr w:rsidR="00EC7090" w:rsidRPr="00EC7090" w14:paraId="76465927" w14:textId="77777777" w:rsidTr="00EC7090">
        <w:tc>
          <w:tcPr>
            <w:tcW w:w="2518" w:type="dxa"/>
          </w:tcPr>
          <w:p w14:paraId="584EF978" w14:textId="77777777" w:rsidR="00EC7090" w:rsidRPr="002D7EF7" w:rsidRDefault="002D7EF7" w:rsidP="00EC7090">
            <w:pPr>
              <w:spacing w:line="276" w:lineRule="auto"/>
              <w:jc w:val="both"/>
              <w:rPr>
                <w:rFonts w:ascii="Arial" w:hAnsi="Arial" w:cs="Arial"/>
                <w:sz w:val="24"/>
                <w:szCs w:val="24"/>
              </w:rPr>
            </w:pPr>
            <w:r w:rsidRPr="002D7EF7">
              <w:rPr>
                <w:rFonts w:ascii="Arial" w:hAnsi="Arial" w:cs="Arial"/>
                <w:sz w:val="24"/>
                <w:szCs w:val="24"/>
              </w:rPr>
              <w:t>Reference point 3</w:t>
            </w:r>
          </w:p>
        </w:tc>
        <w:tc>
          <w:tcPr>
            <w:tcW w:w="2835" w:type="dxa"/>
          </w:tcPr>
          <w:p w14:paraId="68C55B24" w14:textId="77777777" w:rsidR="00EC7090" w:rsidRPr="00242148" w:rsidRDefault="00CC2F01" w:rsidP="00EC7090">
            <w:pPr>
              <w:spacing w:line="276" w:lineRule="auto"/>
              <w:jc w:val="both"/>
              <w:rPr>
                <w:rFonts w:ascii="Arial" w:hAnsi="Arial" w:cs="Arial"/>
                <w:sz w:val="24"/>
                <w:szCs w:val="24"/>
              </w:rPr>
            </w:pPr>
            <w:r>
              <w:rPr>
                <w:rFonts w:ascii="Arial" w:hAnsi="Arial" w:cs="Arial"/>
                <w:sz w:val="24"/>
                <w:szCs w:val="24"/>
              </w:rPr>
              <w:t>29,664</w:t>
            </w:r>
          </w:p>
        </w:tc>
      </w:tr>
      <w:tr w:rsidR="00EC7090" w:rsidRPr="00EC7090" w14:paraId="3DD4579B" w14:textId="77777777" w:rsidTr="00EC7090">
        <w:tc>
          <w:tcPr>
            <w:tcW w:w="2518" w:type="dxa"/>
          </w:tcPr>
          <w:p w14:paraId="03D72EA6" w14:textId="77777777" w:rsidR="00EC7090" w:rsidRPr="002D7EF7" w:rsidRDefault="002D7EF7" w:rsidP="00EC7090">
            <w:pPr>
              <w:spacing w:line="276" w:lineRule="auto"/>
              <w:jc w:val="both"/>
              <w:rPr>
                <w:rFonts w:ascii="Arial" w:hAnsi="Arial" w:cs="Arial"/>
                <w:sz w:val="24"/>
                <w:szCs w:val="24"/>
              </w:rPr>
            </w:pPr>
            <w:r w:rsidRPr="002D7EF7">
              <w:rPr>
                <w:rFonts w:ascii="Arial" w:hAnsi="Arial" w:cs="Arial"/>
                <w:sz w:val="24"/>
                <w:szCs w:val="24"/>
              </w:rPr>
              <w:t>Reference point 4</w:t>
            </w:r>
          </w:p>
        </w:tc>
        <w:tc>
          <w:tcPr>
            <w:tcW w:w="2835" w:type="dxa"/>
          </w:tcPr>
          <w:p w14:paraId="712544FB" w14:textId="77777777" w:rsidR="00EC7090" w:rsidRPr="00242148" w:rsidRDefault="00CC2F01" w:rsidP="00EC7090">
            <w:pPr>
              <w:spacing w:line="276" w:lineRule="auto"/>
              <w:jc w:val="both"/>
              <w:rPr>
                <w:rFonts w:ascii="Arial" w:hAnsi="Arial" w:cs="Arial"/>
                <w:sz w:val="24"/>
                <w:szCs w:val="24"/>
              </w:rPr>
            </w:pPr>
            <w:r>
              <w:rPr>
                <w:rFonts w:ascii="Arial" w:hAnsi="Arial" w:cs="Arial"/>
                <w:sz w:val="24"/>
                <w:szCs w:val="24"/>
              </w:rPr>
              <w:t>31,778</w:t>
            </w:r>
          </w:p>
        </w:tc>
      </w:tr>
      <w:tr w:rsidR="00EC7090" w:rsidRPr="00EC7090" w14:paraId="11CBFF26" w14:textId="77777777" w:rsidTr="00EC7090">
        <w:tc>
          <w:tcPr>
            <w:tcW w:w="2518" w:type="dxa"/>
          </w:tcPr>
          <w:p w14:paraId="1631AA0E" w14:textId="77777777" w:rsidR="00EC7090" w:rsidRPr="002D7EF7" w:rsidRDefault="002D7EF7" w:rsidP="00EC7090">
            <w:pPr>
              <w:spacing w:line="276" w:lineRule="auto"/>
              <w:jc w:val="both"/>
              <w:rPr>
                <w:rFonts w:ascii="Arial" w:hAnsi="Arial" w:cs="Arial"/>
                <w:sz w:val="24"/>
                <w:szCs w:val="24"/>
              </w:rPr>
            </w:pPr>
            <w:r w:rsidRPr="002D7EF7">
              <w:rPr>
                <w:rFonts w:ascii="Arial" w:hAnsi="Arial" w:cs="Arial"/>
                <w:sz w:val="24"/>
                <w:szCs w:val="24"/>
              </w:rPr>
              <w:t>Reference point 5</w:t>
            </w:r>
          </w:p>
        </w:tc>
        <w:tc>
          <w:tcPr>
            <w:tcW w:w="2835" w:type="dxa"/>
          </w:tcPr>
          <w:p w14:paraId="0A559F46" w14:textId="77777777" w:rsidR="00EC7090" w:rsidRPr="00242148" w:rsidRDefault="00CC2F01" w:rsidP="00EC7090">
            <w:pPr>
              <w:spacing w:line="276" w:lineRule="auto"/>
              <w:jc w:val="both"/>
              <w:rPr>
                <w:rFonts w:ascii="Arial" w:hAnsi="Arial" w:cs="Arial"/>
                <w:sz w:val="24"/>
                <w:szCs w:val="24"/>
              </w:rPr>
            </w:pPr>
            <w:r>
              <w:rPr>
                <w:rFonts w:ascii="Arial" w:hAnsi="Arial" w:cs="Arial"/>
                <w:sz w:val="24"/>
                <w:szCs w:val="24"/>
              </w:rPr>
              <w:t>34,100</w:t>
            </w:r>
          </w:p>
        </w:tc>
      </w:tr>
      <w:tr w:rsidR="00EC7090" w:rsidRPr="00EC7090" w14:paraId="5CA53D8C" w14:textId="77777777" w:rsidTr="00EC7090">
        <w:tc>
          <w:tcPr>
            <w:tcW w:w="2518" w:type="dxa"/>
          </w:tcPr>
          <w:p w14:paraId="5A08098E" w14:textId="77777777" w:rsidR="00EC7090" w:rsidRPr="002D7EF7" w:rsidRDefault="002D7EF7" w:rsidP="00EC7090">
            <w:pPr>
              <w:spacing w:line="276" w:lineRule="auto"/>
              <w:jc w:val="both"/>
              <w:rPr>
                <w:rFonts w:ascii="Arial" w:hAnsi="Arial" w:cs="Arial"/>
                <w:sz w:val="24"/>
                <w:szCs w:val="24"/>
              </w:rPr>
            </w:pPr>
            <w:r w:rsidRPr="002D7EF7">
              <w:rPr>
                <w:rFonts w:ascii="Arial" w:hAnsi="Arial" w:cs="Arial"/>
                <w:sz w:val="24"/>
                <w:szCs w:val="24"/>
              </w:rPr>
              <w:t>Reference point 6</w:t>
            </w:r>
            <w:r w:rsidR="00EC7090" w:rsidRPr="002D7EF7">
              <w:rPr>
                <w:rFonts w:ascii="Arial" w:hAnsi="Arial" w:cs="Arial"/>
                <w:sz w:val="24"/>
                <w:szCs w:val="24"/>
              </w:rPr>
              <w:t xml:space="preserve"> </w:t>
            </w:r>
            <w:r>
              <w:rPr>
                <w:rFonts w:ascii="Arial" w:hAnsi="Arial" w:cs="Arial"/>
                <w:sz w:val="24"/>
                <w:szCs w:val="24"/>
              </w:rPr>
              <w:t>(Maximum)</w:t>
            </w:r>
          </w:p>
        </w:tc>
        <w:tc>
          <w:tcPr>
            <w:tcW w:w="2835" w:type="dxa"/>
          </w:tcPr>
          <w:p w14:paraId="016361A2" w14:textId="77777777" w:rsidR="00EC7090" w:rsidRPr="00242148" w:rsidRDefault="003B1F10" w:rsidP="00EC7090">
            <w:pPr>
              <w:spacing w:line="276" w:lineRule="auto"/>
              <w:jc w:val="both"/>
              <w:rPr>
                <w:rFonts w:ascii="Arial" w:hAnsi="Arial" w:cs="Arial"/>
                <w:sz w:val="24"/>
                <w:szCs w:val="24"/>
              </w:rPr>
            </w:pPr>
            <w:r>
              <w:rPr>
                <w:rFonts w:ascii="Arial" w:hAnsi="Arial" w:cs="Arial"/>
                <w:sz w:val="24"/>
                <w:szCs w:val="24"/>
              </w:rPr>
              <w:t>3</w:t>
            </w:r>
            <w:r w:rsidR="00CC2F01">
              <w:rPr>
                <w:rFonts w:ascii="Arial" w:hAnsi="Arial" w:cs="Arial"/>
                <w:sz w:val="24"/>
                <w:szCs w:val="24"/>
              </w:rPr>
              <w:t>6,961</w:t>
            </w:r>
          </w:p>
        </w:tc>
      </w:tr>
    </w:tbl>
    <w:p w14:paraId="4A36F874" w14:textId="77777777" w:rsidR="00EC7090" w:rsidRPr="00EC7090" w:rsidRDefault="00EC7090" w:rsidP="00EC7090">
      <w:pPr>
        <w:jc w:val="both"/>
        <w:rPr>
          <w:rFonts w:ascii="Arial" w:hAnsi="Arial" w:cs="Arial"/>
          <w:b/>
          <w:color w:val="548DD4" w:themeColor="text2" w:themeTint="99"/>
          <w:sz w:val="24"/>
          <w:szCs w:val="24"/>
          <w:highlight w:val="yellow"/>
          <w:u w:val="single"/>
        </w:rPr>
      </w:pPr>
    </w:p>
    <w:p w14:paraId="39E66237" w14:textId="77777777" w:rsidR="00EC7090" w:rsidRPr="00044873" w:rsidRDefault="00EC7090" w:rsidP="00F0641F">
      <w:pPr>
        <w:pStyle w:val="ListParagraph"/>
        <w:numPr>
          <w:ilvl w:val="0"/>
          <w:numId w:val="22"/>
        </w:numPr>
        <w:jc w:val="both"/>
        <w:rPr>
          <w:rFonts w:ascii="Arial" w:hAnsi="Arial" w:cs="Arial"/>
          <w:b/>
          <w:sz w:val="24"/>
          <w:szCs w:val="24"/>
        </w:rPr>
      </w:pPr>
      <w:r w:rsidRPr="00044873">
        <w:rPr>
          <w:rFonts w:ascii="Arial" w:hAnsi="Arial" w:cs="Arial"/>
          <w:b/>
          <w:sz w:val="24"/>
          <w:szCs w:val="24"/>
          <w:u w:val="single"/>
        </w:rPr>
        <w:t>Upper Pay Range</w:t>
      </w:r>
    </w:p>
    <w:tbl>
      <w:tblPr>
        <w:tblStyle w:val="TableGrid1"/>
        <w:tblW w:w="0" w:type="auto"/>
        <w:tblLook w:val="04A0" w:firstRow="1" w:lastRow="0" w:firstColumn="1" w:lastColumn="0" w:noHBand="0" w:noVBand="1"/>
      </w:tblPr>
      <w:tblGrid>
        <w:gridCol w:w="2518"/>
        <w:gridCol w:w="2835"/>
      </w:tblGrid>
      <w:tr w:rsidR="00EC7090" w:rsidRPr="002D7EF7" w14:paraId="57CD7E07" w14:textId="77777777" w:rsidTr="00EC7090">
        <w:tc>
          <w:tcPr>
            <w:tcW w:w="2518" w:type="dxa"/>
          </w:tcPr>
          <w:p w14:paraId="5652BD48" w14:textId="77777777" w:rsidR="00EC7090" w:rsidRPr="002D7EF7" w:rsidRDefault="00EC7090" w:rsidP="00EC7090">
            <w:pPr>
              <w:spacing w:line="276" w:lineRule="auto"/>
              <w:jc w:val="both"/>
              <w:rPr>
                <w:rFonts w:ascii="Arial" w:hAnsi="Arial" w:cs="Arial"/>
                <w:sz w:val="24"/>
                <w:szCs w:val="24"/>
              </w:rPr>
            </w:pPr>
            <w:r w:rsidRPr="002D7EF7">
              <w:rPr>
                <w:rFonts w:ascii="Arial" w:hAnsi="Arial" w:cs="Arial"/>
                <w:sz w:val="24"/>
                <w:szCs w:val="24"/>
              </w:rPr>
              <w:t xml:space="preserve">Reference Point </w:t>
            </w:r>
            <w:r w:rsidR="002D7EF7" w:rsidRPr="002D7EF7">
              <w:rPr>
                <w:rFonts w:ascii="Arial" w:hAnsi="Arial" w:cs="Arial"/>
                <w:sz w:val="24"/>
                <w:szCs w:val="24"/>
              </w:rPr>
              <w:t>1</w:t>
            </w:r>
            <w:r w:rsidRPr="002D7EF7">
              <w:rPr>
                <w:rFonts w:ascii="Arial" w:hAnsi="Arial" w:cs="Arial"/>
                <w:sz w:val="24"/>
                <w:szCs w:val="24"/>
              </w:rPr>
              <w:t xml:space="preserve"> (Minimum)</w:t>
            </w:r>
          </w:p>
        </w:tc>
        <w:tc>
          <w:tcPr>
            <w:tcW w:w="2835" w:type="dxa"/>
          </w:tcPr>
          <w:p w14:paraId="3F34632D" w14:textId="77777777" w:rsidR="00EC7090" w:rsidRPr="002D7EF7" w:rsidRDefault="003B1F10" w:rsidP="00EC7090">
            <w:pPr>
              <w:spacing w:line="276" w:lineRule="auto"/>
              <w:jc w:val="both"/>
              <w:rPr>
                <w:rFonts w:ascii="Arial" w:hAnsi="Arial" w:cs="Arial"/>
                <w:sz w:val="24"/>
                <w:szCs w:val="24"/>
              </w:rPr>
            </w:pPr>
            <w:r>
              <w:rPr>
                <w:rFonts w:ascii="Arial" w:hAnsi="Arial" w:cs="Arial"/>
                <w:sz w:val="24"/>
                <w:szCs w:val="24"/>
              </w:rPr>
              <w:t>3</w:t>
            </w:r>
            <w:r w:rsidR="00AD1E92">
              <w:rPr>
                <w:rFonts w:ascii="Arial" w:hAnsi="Arial" w:cs="Arial"/>
                <w:sz w:val="24"/>
                <w:szCs w:val="24"/>
              </w:rPr>
              <w:t>8,690</w:t>
            </w:r>
          </w:p>
        </w:tc>
      </w:tr>
      <w:tr w:rsidR="00EC7090" w:rsidRPr="002D7EF7" w14:paraId="765AC91A" w14:textId="77777777" w:rsidTr="00EC7090">
        <w:tc>
          <w:tcPr>
            <w:tcW w:w="2518" w:type="dxa"/>
          </w:tcPr>
          <w:p w14:paraId="0168B3BB" w14:textId="77777777" w:rsidR="00EC7090" w:rsidRPr="002D7EF7" w:rsidRDefault="002D7EF7" w:rsidP="00EC7090">
            <w:pPr>
              <w:spacing w:line="276" w:lineRule="auto"/>
              <w:jc w:val="both"/>
              <w:rPr>
                <w:rFonts w:ascii="Arial" w:hAnsi="Arial" w:cs="Arial"/>
                <w:sz w:val="24"/>
                <w:szCs w:val="24"/>
              </w:rPr>
            </w:pPr>
            <w:r>
              <w:rPr>
                <w:rFonts w:ascii="Arial" w:hAnsi="Arial" w:cs="Arial"/>
                <w:sz w:val="24"/>
                <w:szCs w:val="24"/>
              </w:rPr>
              <w:t>Reference P</w:t>
            </w:r>
            <w:r w:rsidRPr="002D7EF7">
              <w:rPr>
                <w:rFonts w:ascii="Arial" w:hAnsi="Arial" w:cs="Arial"/>
                <w:sz w:val="24"/>
                <w:szCs w:val="24"/>
              </w:rPr>
              <w:t>oint 2</w:t>
            </w:r>
          </w:p>
        </w:tc>
        <w:tc>
          <w:tcPr>
            <w:tcW w:w="2835" w:type="dxa"/>
          </w:tcPr>
          <w:p w14:paraId="28C3B09A" w14:textId="77777777" w:rsidR="00EC7090" w:rsidRPr="002D7EF7" w:rsidRDefault="00AD1E92" w:rsidP="00EC7090">
            <w:pPr>
              <w:spacing w:line="276" w:lineRule="auto"/>
              <w:jc w:val="both"/>
              <w:rPr>
                <w:rFonts w:ascii="Arial" w:hAnsi="Arial" w:cs="Arial"/>
                <w:sz w:val="24"/>
                <w:szCs w:val="24"/>
              </w:rPr>
            </w:pPr>
            <w:r>
              <w:rPr>
                <w:rFonts w:ascii="Arial" w:hAnsi="Arial" w:cs="Arial"/>
                <w:sz w:val="24"/>
                <w:szCs w:val="24"/>
              </w:rPr>
              <w:t>40,124</w:t>
            </w:r>
          </w:p>
        </w:tc>
      </w:tr>
      <w:tr w:rsidR="00EC7090" w:rsidRPr="002D7EF7" w14:paraId="6CD70EB6" w14:textId="77777777" w:rsidTr="00EC7090">
        <w:tc>
          <w:tcPr>
            <w:tcW w:w="2518" w:type="dxa"/>
          </w:tcPr>
          <w:p w14:paraId="13E1E8E4" w14:textId="77777777" w:rsidR="00EC7090" w:rsidRPr="002D7EF7" w:rsidRDefault="002D7EF7" w:rsidP="00EC7090">
            <w:pPr>
              <w:spacing w:line="276" w:lineRule="auto"/>
              <w:jc w:val="both"/>
              <w:rPr>
                <w:rFonts w:ascii="Arial" w:hAnsi="Arial" w:cs="Arial"/>
                <w:sz w:val="24"/>
                <w:szCs w:val="24"/>
              </w:rPr>
            </w:pPr>
            <w:r>
              <w:rPr>
                <w:rFonts w:ascii="Arial" w:hAnsi="Arial" w:cs="Arial"/>
                <w:sz w:val="24"/>
                <w:szCs w:val="24"/>
              </w:rPr>
              <w:t>Reference P</w:t>
            </w:r>
            <w:r w:rsidRPr="002D7EF7">
              <w:rPr>
                <w:rFonts w:ascii="Arial" w:hAnsi="Arial" w:cs="Arial"/>
                <w:sz w:val="24"/>
                <w:szCs w:val="24"/>
              </w:rPr>
              <w:t>oint 3 (Maximum)</w:t>
            </w:r>
          </w:p>
        </w:tc>
        <w:tc>
          <w:tcPr>
            <w:tcW w:w="2835" w:type="dxa"/>
          </w:tcPr>
          <w:p w14:paraId="5CB0270D" w14:textId="77777777" w:rsidR="00EC7090" w:rsidRPr="002D7EF7" w:rsidRDefault="003B1F10" w:rsidP="00EC7090">
            <w:pPr>
              <w:spacing w:line="276" w:lineRule="auto"/>
              <w:jc w:val="both"/>
              <w:rPr>
                <w:rFonts w:ascii="Arial" w:hAnsi="Arial" w:cs="Arial"/>
                <w:sz w:val="24"/>
                <w:szCs w:val="24"/>
              </w:rPr>
            </w:pPr>
            <w:r>
              <w:rPr>
                <w:rFonts w:ascii="Arial" w:hAnsi="Arial" w:cs="Arial"/>
                <w:sz w:val="24"/>
                <w:szCs w:val="24"/>
              </w:rPr>
              <w:t>4</w:t>
            </w:r>
            <w:r w:rsidR="00AD1E92">
              <w:rPr>
                <w:rFonts w:ascii="Arial" w:hAnsi="Arial" w:cs="Arial"/>
                <w:sz w:val="24"/>
                <w:szCs w:val="24"/>
              </w:rPr>
              <w:t>1,604</w:t>
            </w:r>
          </w:p>
        </w:tc>
      </w:tr>
    </w:tbl>
    <w:p w14:paraId="115C5907" w14:textId="77777777" w:rsidR="00EC7090" w:rsidRPr="00EC7090" w:rsidRDefault="00EC7090" w:rsidP="00EC7090">
      <w:pPr>
        <w:jc w:val="both"/>
        <w:rPr>
          <w:rFonts w:ascii="Arial" w:hAnsi="Arial" w:cs="Arial"/>
          <w:b/>
          <w:color w:val="548DD4" w:themeColor="text2" w:themeTint="99"/>
          <w:sz w:val="24"/>
          <w:szCs w:val="24"/>
          <w:highlight w:val="yellow"/>
          <w:u w:val="single"/>
        </w:rPr>
      </w:pPr>
    </w:p>
    <w:p w14:paraId="1ED00D3B" w14:textId="77777777" w:rsidR="00EC7090" w:rsidRPr="00044873" w:rsidRDefault="00EC7090" w:rsidP="00F0641F">
      <w:pPr>
        <w:pStyle w:val="ListParagraph"/>
        <w:numPr>
          <w:ilvl w:val="0"/>
          <w:numId w:val="22"/>
        </w:numPr>
        <w:jc w:val="both"/>
        <w:rPr>
          <w:rFonts w:ascii="Arial" w:hAnsi="Arial" w:cs="Arial"/>
          <w:b/>
          <w:sz w:val="24"/>
          <w:szCs w:val="24"/>
          <w:u w:val="single"/>
        </w:rPr>
      </w:pPr>
      <w:r w:rsidRPr="00044873">
        <w:rPr>
          <w:rFonts w:ascii="Arial" w:hAnsi="Arial" w:cs="Arial"/>
          <w:b/>
          <w:sz w:val="24"/>
          <w:szCs w:val="24"/>
          <w:u w:val="single"/>
        </w:rPr>
        <w:t>Unqualified Pay Range</w:t>
      </w:r>
    </w:p>
    <w:tbl>
      <w:tblPr>
        <w:tblStyle w:val="TableGrid1"/>
        <w:tblW w:w="0" w:type="auto"/>
        <w:tblLook w:val="04A0" w:firstRow="1" w:lastRow="0" w:firstColumn="1" w:lastColumn="0" w:noHBand="0" w:noVBand="1"/>
      </w:tblPr>
      <w:tblGrid>
        <w:gridCol w:w="2566"/>
        <w:gridCol w:w="2889"/>
      </w:tblGrid>
      <w:tr w:rsidR="00EC7090" w:rsidRPr="002D7EF7" w14:paraId="38C7F79C" w14:textId="77777777" w:rsidTr="00EC7090">
        <w:trPr>
          <w:trHeight w:val="272"/>
        </w:trPr>
        <w:tc>
          <w:tcPr>
            <w:tcW w:w="2566" w:type="dxa"/>
          </w:tcPr>
          <w:p w14:paraId="2E983FF1" w14:textId="77777777" w:rsidR="00EC7090" w:rsidRPr="002D7EF7" w:rsidRDefault="00EC7090" w:rsidP="00EC7090">
            <w:pPr>
              <w:spacing w:line="276" w:lineRule="auto"/>
              <w:jc w:val="both"/>
              <w:rPr>
                <w:rFonts w:ascii="Arial" w:hAnsi="Arial" w:cs="Arial"/>
                <w:sz w:val="24"/>
                <w:szCs w:val="24"/>
              </w:rPr>
            </w:pPr>
            <w:r w:rsidRPr="002D7EF7">
              <w:rPr>
                <w:rFonts w:ascii="Arial" w:hAnsi="Arial" w:cs="Arial"/>
                <w:sz w:val="24"/>
                <w:szCs w:val="24"/>
              </w:rPr>
              <w:t xml:space="preserve">Reference Point </w:t>
            </w:r>
            <w:r w:rsidR="002D7EF7">
              <w:rPr>
                <w:rFonts w:ascii="Arial" w:hAnsi="Arial" w:cs="Arial"/>
                <w:sz w:val="24"/>
                <w:szCs w:val="24"/>
              </w:rPr>
              <w:t>1</w:t>
            </w:r>
            <w:r w:rsidRPr="002D7EF7">
              <w:rPr>
                <w:rFonts w:ascii="Arial" w:hAnsi="Arial" w:cs="Arial"/>
                <w:sz w:val="24"/>
                <w:szCs w:val="24"/>
              </w:rPr>
              <w:t xml:space="preserve"> (Minimum)</w:t>
            </w:r>
          </w:p>
        </w:tc>
        <w:tc>
          <w:tcPr>
            <w:tcW w:w="2889" w:type="dxa"/>
          </w:tcPr>
          <w:p w14:paraId="21D9BA2C" w14:textId="56B1F0AC" w:rsidR="00EC7090" w:rsidRPr="002D7EF7" w:rsidRDefault="00AD1E92" w:rsidP="00EC7090">
            <w:pPr>
              <w:spacing w:line="276" w:lineRule="auto"/>
              <w:jc w:val="both"/>
              <w:rPr>
                <w:rFonts w:ascii="Arial" w:hAnsi="Arial" w:cs="Arial"/>
                <w:sz w:val="24"/>
                <w:szCs w:val="24"/>
              </w:rPr>
            </w:pPr>
            <w:r>
              <w:rPr>
                <w:rFonts w:ascii="Arial" w:hAnsi="Arial" w:cs="Arial"/>
                <w:sz w:val="24"/>
                <w:szCs w:val="24"/>
              </w:rPr>
              <w:t>18,</w:t>
            </w:r>
            <w:r w:rsidR="00146141">
              <w:rPr>
                <w:rFonts w:ascii="Arial" w:hAnsi="Arial" w:cs="Arial"/>
                <w:sz w:val="24"/>
                <w:szCs w:val="24"/>
              </w:rPr>
              <w:t>419</w:t>
            </w:r>
          </w:p>
        </w:tc>
      </w:tr>
      <w:tr w:rsidR="00EC7090" w:rsidRPr="002D7EF7" w14:paraId="266415AC" w14:textId="77777777" w:rsidTr="00EC7090">
        <w:trPr>
          <w:trHeight w:val="272"/>
        </w:trPr>
        <w:tc>
          <w:tcPr>
            <w:tcW w:w="2566" w:type="dxa"/>
          </w:tcPr>
          <w:p w14:paraId="6A72FC67" w14:textId="77777777" w:rsidR="00EC7090" w:rsidRPr="002D7EF7" w:rsidRDefault="002D7EF7" w:rsidP="00EC7090">
            <w:pPr>
              <w:spacing w:line="276" w:lineRule="auto"/>
              <w:jc w:val="both"/>
              <w:rPr>
                <w:rFonts w:ascii="Arial" w:hAnsi="Arial" w:cs="Arial"/>
                <w:sz w:val="24"/>
                <w:szCs w:val="24"/>
              </w:rPr>
            </w:pPr>
            <w:bookmarkStart w:id="13" w:name="_Hlk50982186"/>
            <w:r>
              <w:rPr>
                <w:rFonts w:ascii="Arial" w:hAnsi="Arial" w:cs="Arial"/>
                <w:sz w:val="24"/>
                <w:szCs w:val="24"/>
              </w:rPr>
              <w:t>Reference point 2</w:t>
            </w:r>
          </w:p>
        </w:tc>
        <w:tc>
          <w:tcPr>
            <w:tcW w:w="2889" w:type="dxa"/>
          </w:tcPr>
          <w:p w14:paraId="5849E85D" w14:textId="036AD26D" w:rsidR="00EC7090" w:rsidRPr="005603E1" w:rsidRDefault="00AD1E92" w:rsidP="00EC7090">
            <w:pPr>
              <w:spacing w:line="276" w:lineRule="auto"/>
              <w:jc w:val="both"/>
              <w:rPr>
                <w:rFonts w:ascii="Arial" w:hAnsi="Arial" w:cs="Arial"/>
                <w:sz w:val="24"/>
                <w:szCs w:val="24"/>
              </w:rPr>
            </w:pPr>
            <w:r w:rsidRPr="005603E1">
              <w:rPr>
                <w:rFonts w:ascii="Arial" w:hAnsi="Arial" w:cs="Arial"/>
                <w:sz w:val="24"/>
                <w:szCs w:val="24"/>
              </w:rPr>
              <w:t>20,</w:t>
            </w:r>
            <w:r w:rsidR="00146141">
              <w:rPr>
                <w:rFonts w:ascii="Arial" w:hAnsi="Arial" w:cs="Arial"/>
                <w:sz w:val="24"/>
                <w:szCs w:val="24"/>
              </w:rPr>
              <w:t>532</w:t>
            </w:r>
          </w:p>
        </w:tc>
      </w:tr>
      <w:tr w:rsidR="00EC7090" w:rsidRPr="002D7EF7" w14:paraId="7CDF7EAC" w14:textId="77777777" w:rsidTr="00EC7090">
        <w:trPr>
          <w:trHeight w:val="272"/>
        </w:trPr>
        <w:tc>
          <w:tcPr>
            <w:tcW w:w="2566" w:type="dxa"/>
          </w:tcPr>
          <w:p w14:paraId="68A031D0" w14:textId="77777777" w:rsidR="00EC7090" w:rsidRPr="002D7EF7" w:rsidRDefault="002D7EF7" w:rsidP="00EC7090">
            <w:pPr>
              <w:spacing w:line="276" w:lineRule="auto"/>
              <w:jc w:val="both"/>
              <w:rPr>
                <w:rFonts w:ascii="Arial" w:hAnsi="Arial" w:cs="Arial"/>
                <w:sz w:val="24"/>
                <w:szCs w:val="24"/>
              </w:rPr>
            </w:pPr>
            <w:r>
              <w:rPr>
                <w:rFonts w:ascii="Arial" w:hAnsi="Arial" w:cs="Arial"/>
                <w:sz w:val="24"/>
                <w:szCs w:val="24"/>
              </w:rPr>
              <w:t>Reference point 3</w:t>
            </w:r>
          </w:p>
        </w:tc>
        <w:tc>
          <w:tcPr>
            <w:tcW w:w="2889" w:type="dxa"/>
          </w:tcPr>
          <w:p w14:paraId="64A3D998" w14:textId="34174E34" w:rsidR="00EC7090" w:rsidRPr="005603E1" w:rsidRDefault="00AD1E92" w:rsidP="00EC7090">
            <w:pPr>
              <w:spacing w:line="276" w:lineRule="auto"/>
              <w:jc w:val="both"/>
              <w:rPr>
                <w:rFonts w:ascii="Arial" w:hAnsi="Arial" w:cs="Arial"/>
                <w:sz w:val="24"/>
                <w:szCs w:val="24"/>
              </w:rPr>
            </w:pPr>
            <w:r w:rsidRPr="005603E1">
              <w:rPr>
                <w:rFonts w:ascii="Arial" w:hAnsi="Arial" w:cs="Arial"/>
                <w:sz w:val="24"/>
                <w:szCs w:val="24"/>
              </w:rPr>
              <w:t>22,</w:t>
            </w:r>
            <w:r w:rsidR="00146141">
              <w:rPr>
                <w:rFonts w:ascii="Arial" w:hAnsi="Arial" w:cs="Arial"/>
                <w:sz w:val="24"/>
                <w:szCs w:val="24"/>
              </w:rPr>
              <w:t>644</w:t>
            </w:r>
          </w:p>
        </w:tc>
      </w:tr>
      <w:tr w:rsidR="00EC7090" w:rsidRPr="002D7EF7" w14:paraId="586E2915" w14:textId="77777777" w:rsidTr="00EC7090">
        <w:trPr>
          <w:trHeight w:val="272"/>
        </w:trPr>
        <w:tc>
          <w:tcPr>
            <w:tcW w:w="2566" w:type="dxa"/>
          </w:tcPr>
          <w:p w14:paraId="250B8040" w14:textId="77777777" w:rsidR="00EC7090" w:rsidRPr="002D7EF7" w:rsidRDefault="002D7EF7" w:rsidP="00EC7090">
            <w:pPr>
              <w:spacing w:line="276" w:lineRule="auto"/>
              <w:jc w:val="both"/>
              <w:rPr>
                <w:rFonts w:ascii="Arial" w:hAnsi="Arial" w:cs="Arial"/>
                <w:sz w:val="24"/>
                <w:szCs w:val="24"/>
              </w:rPr>
            </w:pPr>
            <w:r>
              <w:rPr>
                <w:rFonts w:ascii="Arial" w:hAnsi="Arial" w:cs="Arial"/>
                <w:sz w:val="24"/>
                <w:szCs w:val="24"/>
              </w:rPr>
              <w:t>Reference point 4</w:t>
            </w:r>
          </w:p>
        </w:tc>
        <w:tc>
          <w:tcPr>
            <w:tcW w:w="2889" w:type="dxa"/>
          </w:tcPr>
          <w:p w14:paraId="4543E327" w14:textId="77777777" w:rsidR="00EC7090" w:rsidRPr="005603E1" w:rsidRDefault="00AD1E92" w:rsidP="00EC7090">
            <w:pPr>
              <w:spacing w:line="276" w:lineRule="auto"/>
              <w:jc w:val="both"/>
              <w:rPr>
                <w:rFonts w:ascii="Arial" w:hAnsi="Arial" w:cs="Arial"/>
                <w:sz w:val="24"/>
                <w:szCs w:val="24"/>
              </w:rPr>
            </w:pPr>
            <w:r w:rsidRPr="005603E1">
              <w:rPr>
                <w:rFonts w:ascii="Arial" w:hAnsi="Arial" w:cs="Arial"/>
                <w:sz w:val="24"/>
                <w:szCs w:val="24"/>
              </w:rPr>
              <w:t>24,507</w:t>
            </w:r>
          </w:p>
        </w:tc>
      </w:tr>
      <w:tr w:rsidR="00EC7090" w:rsidRPr="002D7EF7" w14:paraId="084FE8D8" w14:textId="77777777" w:rsidTr="00EC7090">
        <w:trPr>
          <w:trHeight w:val="272"/>
        </w:trPr>
        <w:tc>
          <w:tcPr>
            <w:tcW w:w="2566" w:type="dxa"/>
          </w:tcPr>
          <w:p w14:paraId="152AE346" w14:textId="77777777" w:rsidR="00EC7090" w:rsidRPr="002D7EF7" w:rsidRDefault="002D7EF7" w:rsidP="00EC7090">
            <w:pPr>
              <w:spacing w:line="276" w:lineRule="auto"/>
              <w:jc w:val="both"/>
              <w:rPr>
                <w:rFonts w:ascii="Arial" w:hAnsi="Arial" w:cs="Arial"/>
                <w:sz w:val="24"/>
                <w:szCs w:val="24"/>
              </w:rPr>
            </w:pPr>
            <w:r>
              <w:rPr>
                <w:rFonts w:ascii="Arial" w:hAnsi="Arial" w:cs="Arial"/>
                <w:sz w:val="24"/>
                <w:szCs w:val="24"/>
              </w:rPr>
              <w:t>Reference point 5</w:t>
            </w:r>
          </w:p>
        </w:tc>
        <w:tc>
          <w:tcPr>
            <w:tcW w:w="2889" w:type="dxa"/>
          </w:tcPr>
          <w:p w14:paraId="295DA356" w14:textId="77777777" w:rsidR="00EC7090" w:rsidRPr="005603E1" w:rsidRDefault="00AD1E92" w:rsidP="00EC7090">
            <w:pPr>
              <w:spacing w:line="276" w:lineRule="auto"/>
              <w:jc w:val="both"/>
              <w:rPr>
                <w:rFonts w:ascii="Arial" w:hAnsi="Arial" w:cs="Arial"/>
                <w:sz w:val="24"/>
                <w:szCs w:val="24"/>
              </w:rPr>
            </w:pPr>
            <w:r w:rsidRPr="005603E1">
              <w:rPr>
                <w:rFonts w:ascii="Arial" w:hAnsi="Arial" w:cs="Arial"/>
                <w:sz w:val="24"/>
                <w:szCs w:val="24"/>
              </w:rPr>
              <w:t>26,622</w:t>
            </w:r>
          </w:p>
        </w:tc>
      </w:tr>
      <w:bookmarkEnd w:id="13"/>
      <w:tr w:rsidR="00EC7090" w:rsidRPr="002D7EF7" w14:paraId="310569AC" w14:textId="77777777" w:rsidTr="00EC7090">
        <w:trPr>
          <w:trHeight w:val="272"/>
        </w:trPr>
        <w:tc>
          <w:tcPr>
            <w:tcW w:w="2566" w:type="dxa"/>
          </w:tcPr>
          <w:p w14:paraId="7CA46EB2" w14:textId="77777777" w:rsidR="00EC7090" w:rsidRPr="002D7EF7" w:rsidRDefault="002D7EF7" w:rsidP="00EC7090">
            <w:pPr>
              <w:spacing w:line="276" w:lineRule="auto"/>
              <w:jc w:val="both"/>
              <w:rPr>
                <w:rFonts w:ascii="Arial" w:hAnsi="Arial" w:cs="Arial"/>
                <w:sz w:val="24"/>
                <w:szCs w:val="24"/>
              </w:rPr>
            </w:pPr>
            <w:r>
              <w:rPr>
                <w:rFonts w:ascii="Arial" w:hAnsi="Arial" w:cs="Arial"/>
                <w:sz w:val="24"/>
                <w:szCs w:val="24"/>
              </w:rPr>
              <w:t>Reference Point 6</w:t>
            </w:r>
            <w:r w:rsidR="00EC7090" w:rsidRPr="002D7EF7">
              <w:rPr>
                <w:rFonts w:ascii="Arial" w:hAnsi="Arial" w:cs="Arial"/>
                <w:sz w:val="24"/>
                <w:szCs w:val="24"/>
              </w:rPr>
              <w:t xml:space="preserve"> (Maximum)</w:t>
            </w:r>
          </w:p>
        </w:tc>
        <w:tc>
          <w:tcPr>
            <w:tcW w:w="2889" w:type="dxa"/>
          </w:tcPr>
          <w:p w14:paraId="4B37A6C3" w14:textId="77777777" w:rsidR="00EC7090" w:rsidRPr="002D7EF7" w:rsidRDefault="00AD1E92" w:rsidP="00EC7090">
            <w:pPr>
              <w:spacing w:line="276" w:lineRule="auto"/>
              <w:jc w:val="both"/>
              <w:rPr>
                <w:rFonts w:ascii="Arial" w:hAnsi="Arial" w:cs="Arial"/>
                <w:sz w:val="24"/>
                <w:szCs w:val="24"/>
              </w:rPr>
            </w:pPr>
            <w:r>
              <w:rPr>
                <w:rFonts w:ascii="Arial" w:hAnsi="Arial" w:cs="Arial"/>
                <w:sz w:val="24"/>
                <w:szCs w:val="24"/>
              </w:rPr>
              <w:t>28,735</w:t>
            </w:r>
          </w:p>
        </w:tc>
      </w:tr>
    </w:tbl>
    <w:p w14:paraId="37B3B55D" w14:textId="77777777" w:rsidR="00EC7090" w:rsidRPr="002D7EF7" w:rsidRDefault="00EC7090" w:rsidP="00EC7090">
      <w:pPr>
        <w:jc w:val="both"/>
        <w:rPr>
          <w:rFonts w:ascii="Arial" w:hAnsi="Arial" w:cs="Arial"/>
          <w:color w:val="548DD4" w:themeColor="text2" w:themeTint="99"/>
          <w:sz w:val="24"/>
          <w:szCs w:val="24"/>
        </w:rPr>
      </w:pPr>
    </w:p>
    <w:p w14:paraId="04418E60" w14:textId="77777777" w:rsidR="00EC7090" w:rsidRDefault="00EC7090" w:rsidP="00EC7090">
      <w:pPr>
        <w:autoSpaceDE w:val="0"/>
        <w:autoSpaceDN w:val="0"/>
        <w:adjustRightInd w:val="0"/>
        <w:spacing w:after="0"/>
        <w:jc w:val="both"/>
        <w:rPr>
          <w:rFonts w:ascii="Arial" w:hAnsi="Arial" w:cs="Arial"/>
          <w:b/>
          <w:color w:val="548DD4" w:themeColor="text2" w:themeTint="99"/>
          <w:sz w:val="24"/>
          <w:szCs w:val="24"/>
          <w:u w:val="single"/>
        </w:rPr>
      </w:pPr>
    </w:p>
    <w:p w14:paraId="61FFA754" w14:textId="77777777" w:rsidR="000B714B" w:rsidRDefault="000B714B" w:rsidP="00EC7090">
      <w:pPr>
        <w:autoSpaceDE w:val="0"/>
        <w:autoSpaceDN w:val="0"/>
        <w:adjustRightInd w:val="0"/>
        <w:spacing w:after="0"/>
        <w:jc w:val="both"/>
        <w:rPr>
          <w:rFonts w:ascii="Arial" w:hAnsi="Arial" w:cs="Arial"/>
          <w:b/>
          <w:color w:val="548DD4" w:themeColor="text2" w:themeTint="99"/>
          <w:sz w:val="24"/>
          <w:szCs w:val="24"/>
          <w:u w:val="single"/>
        </w:rPr>
      </w:pPr>
    </w:p>
    <w:p w14:paraId="27C33309" w14:textId="77777777" w:rsidR="000B714B" w:rsidRPr="00614551" w:rsidRDefault="000B714B" w:rsidP="00EC7090">
      <w:pPr>
        <w:autoSpaceDE w:val="0"/>
        <w:autoSpaceDN w:val="0"/>
        <w:adjustRightInd w:val="0"/>
        <w:spacing w:after="0"/>
        <w:jc w:val="both"/>
        <w:rPr>
          <w:rFonts w:ascii="Arial" w:hAnsi="Arial" w:cs="Arial"/>
          <w:b/>
          <w:color w:val="548DD4" w:themeColor="text2" w:themeTint="99"/>
          <w:sz w:val="24"/>
          <w:szCs w:val="24"/>
          <w:u w:val="single"/>
        </w:rPr>
      </w:pPr>
    </w:p>
    <w:p w14:paraId="06899ADE" w14:textId="77777777" w:rsidR="00EC7090" w:rsidRDefault="00EC7090" w:rsidP="00EC7090">
      <w:pPr>
        <w:ind w:left="720" w:hanging="720"/>
        <w:jc w:val="both"/>
        <w:rPr>
          <w:rFonts w:ascii="Arial" w:hAnsi="Arial" w:cs="Arial"/>
          <w:b/>
          <w:sz w:val="24"/>
          <w:szCs w:val="24"/>
          <w:highlight w:val="yellow"/>
          <w:u w:val="single"/>
        </w:rPr>
      </w:pPr>
    </w:p>
    <w:p w14:paraId="6806EBC5" w14:textId="77777777" w:rsidR="00C01F31" w:rsidRDefault="00C01F31" w:rsidP="00EC7090">
      <w:pPr>
        <w:ind w:left="720" w:hanging="720"/>
        <w:jc w:val="both"/>
        <w:rPr>
          <w:rFonts w:ascii="Arial" w:hAnsi="Arial" w:cs="Arial"/>
          <w:b/>
          <w:sz w:val="24"/>
          <w:szCs w:val="24"/>
          <w:highlight w:val="yellow"/>
          <w:u w:val="single"/>
        </w:rPr>
      </w:pPr>
    </w:p>
    <w:p w14:paraId="6C8FDC73" w14:textId="510F2A16" w:rsidR="00EC7090" w:rsidRPr="00044873" w:rsidRDefault="00EC7090" w:rsidP="00F0641F">
      <w:pPr>
        <w:pStyle w:val="ListParagraph"/>
        <w:numPr>
          <w:ilvl w:val="0"/>
          <w:numId w:val="22"/>
        </w:numPr>
        <w:jc w:val="both"/>
        <w:rPr>
          <w:rFonts w:ascii="Arial" w:hAnsi="Arial" w:cs="Arial"/>
          <w:b/>
          <w:sz w:val="24"/>
          <w:szCs w:val="24"/>
          <w:u w:val="single"/>
        </w:rPr>
      </w:pPr>
      <w:r w:rsidRPr="00044873">
        <w:rPr>
          <w:rFonts w:ascii="Arial" w:hAnsi="Arial" w:cs="Arial"/>
          <w:b/>
          <w:sz w:val="24"/>
          <w:szCs w:val="24"/>
          <w:u w:val="single"/>
        </w:rPr>
        <w:lastRenderedPageBreak/>
        <w:t>Leadership</w:t>
      </w:r>
      <w:r w:rsidR="00951085">
        <w:rPr>
          <w:rFonts w:ascii="Arial" w:hAnsi="Arial" w:cs="Arial"/>
          <w:b/>
          <w:sz w:val="24"/>
          <w:szCs w:val="24"/>
          <w:u w:val="single"/>
        </w:rPr>
        <w:t xml:space="preserve"> Pay Range from 1 September 20</w:t>
      </w:r>
      <w:r w:rsidR="005603E1">
        <w:rPr>
          <w:rFonts w:ascii="Arial" w:hAnsi="Arial" w:cs="Arial"/>
          <w:b/>
          <w:sz w:val="24"/>
          <w:szCs w:val="24"/>
          <w:u w:val="single"/>
        </w:rPr>
        <w:t>2</w:t>
      </w:r>
      <w:r w:rsidR="00E220B9">
        <w:rPr>
          <w:rFonts w:ascii="Arial" w:hAnsi="Arial" w:cs="Arial"/>
          <w:b/>
          <w:sz w:val="24"/>
          <w:szCs w:val="24"/>
          <w:u w:val="single"/>
        </w:rPr>
        <w:t>1</w:t>
      </w:r>
      <w:r w:rsidR="00951085">
        <w:rPr>
          <w:rFonts w:ascii="Arial" w:hAnsi="Arial" w:cs="Arial"/>
          <w:b/>
          <w:sz w:val="24"/>
          <w:szCs w:val="24"/>
          <w:u w:val="single"/>
        </w:rPr>
        <w:t xml:space="preserve"> to 31 August 20</w:t>
      </w:r>
      <w:r w:rsidR="005603E1">
        <w:rPr>
          <w:rFonts w:ascii="Arial" w:hAnsi="Arial" w:cs="Arial"/>
          <w:b/>
          <w:sz w:val="24"/>
          <w:szCs w:val="24"/>
          <w:u w:val="single"/>
        </w:rPr>
        <w:t>2</w:t>
      </w:r>
      <w:r w:rsidR="00E220B9">
        <w:rPr>
          <w:rFonts w:ascii="Arial" w:hAnsi="Arial" w:cs="Arial"/>
          <w:b/>
          <w:sz w:val="24"/>
          <w:szCs w:val="24"/>
          <w:u w:val="single"/>
        </w:rPr>
        <w:t>2</w:t>
      </w:r>
      <w:r w:rsidR="00E6036C">
        <w:rPr>
          <w:rFonts w:ascii="Arial" w:hAnsi="Arial" w:cs="Arial"/>
          <w:b/>
          <w:sz w:val="24"/>
          <w:szCs w:val="24"/>
          <w:u w:val="single"/>
        </w:rPr>
        <w:t xml:space="preserve"> </w:t>
      </w:r>
      <w:r w:rsidRPr="00044873">
        <w:rPr>
          <w:rFonts w:ascii="Arial" w:hAnsi="Arial" w:cs="Arial"/>
          <w:b/>
          <w:sz w:val="24"/>
          <w:szCs w:val="24"/>
          <w:u w:val="single"/>
        </w:rPr>
        <w:t>including discretionary reference point</w:t>
      </w:r>
      <w:r w:rsidR="00044873" w:rsidRPr="00044873">
        <w:rPr>
          <w:rFonts w:ascii="Arial" w:hAnsi="Arial" w:cs="Arial"/>
          <w:b/>
          <w:sz w:val="24"/>
          <w:szCs w:val="24"/>
          <w:u w:val="single"/>
        </w:rPr>
        <w:t>s</w:t>
      </w:r>
    </w:p>
    <w:tbl>
      <w:tblPr>
        <w:tblStyle w:val="TableGrid1"/>
        <w:tblW w:w="0" w:type="auto"/>
        <w:tblInd w:w="-34" w:type="dxa"/>
        <w:tblLook w:val="04A0" w:firstRow="1" w:lastRow="0" w:firstColumn="1" w:lastColumn="0" w:noHBand="0" w:noVBand="1"/>
      </w:tblPr>
      <w:tblGrid>
        <w:gridCol w:w="2694"/>
        <w:gridCol w:w="2835"/>
      </w:tblGrid>
      <w:tr w:rsidR="00EC7090" w:rsidRPr="00044873" w14:paraId="3C01B4D0" w14:textId="77777777" w:rsidTr="00EC7090">
        <w:tc>
          <w:tcPr>
            <w:tcW w:w="2694" w:type="dxa"/>
          </w:tcPr>
          <w:p w14:paraId="66091997" w14:textId="77777777" w:rsidR="00EC7090" w:rsidRPr="00044873" w:rsidRDefault="00EC7090" w:rsidP="00EC7090">
            <w:pPr>
              <w:jc w:val="both"/>
              <w:rPr>
                <w:rFonts w:ascii="Arial" w:hAnsi="Arial" w:cs="Arial"/>
                <w:sz w:val="24"/>
                <w:szCs w:val="24"/>
              </w:rPr>
            </w:pPr>
            <w:bookmarkStart w:id="14" w:name="_Hlk50995696"/>
            <w:r w:rsidRPr="00044873">
              <w:rPr>
                <w:rFonts w:ascii="Arial" w:hAnsi="Arial" w:cs="Arial"/>
                <w:sz w:val="24"/>
                <w:szCs w:val="24"/>
              </w:rPr>
              <w:t>1</w:t>
            </w:r>
          </w:p>
        </w:tc>
        <w:tc>
          <w:tcPr>
            <w:tcW w:w="2835" w:type="dxa"/>
          </w:tcPr>
          <w:p w14:paraId="0627B2C4" w14:textId="77777777" w:rsidR="00EC7090" w:rsidRPr="00044873" w:rsidRDefault="00162782" w:rsidP="00EC7090">
            <w:pPr>
              <w:jc w:val="both"/>
              <w:rPr>
                <w:rFonts w:ascii="Arial" w:hAnsi="Arial" w:cs="Arial"/>
                <w:sz w:val="24"/>
                <w:szCs w:val="24"/>
              </w:rPr>
            </w:pPr>
            <w:r>
              <w:rPr>
                <w:rFonts w:ascii="Arial" w:hAnsi="Arial" w:cs="Arial"/>
                <w:sz w:val="24"/>
                <w:szCs w:val="24"/>
              </w:rPr>
              <w:t>42,195</w:t>
            </w:r>
          </w:p>
        </w:tc>
      </w:tr>
      <w:tr w:rsidR="00EC7090" w:rsidRPr="00044873" w14:paraId="2EBAF5B6" w14:textId="77777777" w:rsidTr="00EC7090">
        <w:tc>
          <w:tcPr>
            <w:tcW w:w="2694" w:type="dxa"/>
          </w:tcPr>
          <w:p w14:paraId="28825E77"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2</w:t>
            </w:r>
          </w:p>
        </w:tc>
        <w:tc>
          <w:tcPr>
            <w:tcW w:w="2835" w:type="dxa"/>
          </w:tcPr>
          <w:p w14:paraId="2C6EB8F9" w14:textId="77777777" w:rsidR="00EC7090" w:rsidRPr="006B6D1C" w:rsidRDefault="008F61DE" w:rsidP="00EC7090">
            <w:pPr>
              <w:jc w:val="both"/>
              <w:rPr>
                <w:rFonts w:ascii="Arial" w:hAnsi="Arial" w:cs="Arial"/>
                <w:sz w:val="24"/>
                <w:szCs w:val="24"/>
              </w:rPr>
            </w:pPr>
            <w:r w:rsidRPr="006B6D1C">
              <w:rPr>
                <w:rFonts w:ascii="Arial" w:hAnsi="Arial" w:cs="Arial"/>
                <w:sz w:val="24"/>
                <w:szCs w:val="24"/>
              </w:rPr>
              <w:t>43,251</w:t>
            </w:r>
          </w:p>
        </w:tc>
      </w:tr>
      <w:tr w:rsidR="00EC7090" w:rsidRPr="00044873" w14:paraId="242F0506" w14:textId="77777777" w:rsidTr="00EC7090">
        <w:tc>
          <w:tcPr>
            <w:tcW w:w="2694" w:type="dxa"/>
          </w:tcPr>
          <w:p w14:paraId="55710502"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3</w:t>
            </w:r>
          </w:p>
        </w:tc>
        <w:tc>
          <w:tcPr>
            <w:tcW w:w="2835" w:type="dxa"/>
          </w:tcPr>
          <w:p w14:paraId="6BD9F8E9" w14:textId="77777777" w:rsidR="00EC7090" w:rsidRPr="006B6D1C" w:rsidRDefault="008F61DE" w:rsidP="00EC7090">
            <w:pPr>
              <w:jc w:val="both"/>
              <w:rPr>
                <w:rFonts w:ascii="Arial" w:hAnsi="Arial" w:cs="Arial"/>
                <w:sz w:val="24"/>
                <w:szCs w:val="24"/>
              </w:rPr>
            </w:pPr>
            <w:r w:rsidRPr="006B6D1C">
              <w:rPr>
                <w:rFonts w:ascii="Arial" w:hAnsi="Arial" w:cs="Arial"/>
                <w:sz w:val="24"/>
                <w:szCs w:val="24"/>
              </w:rPr>
              <w:t>44,331</w:t>
            </w:r>
          </w:p>
        </w:tc>
      </w:tr>
      <w:tr w:rsidR="00EC7090" w:rsidRPr="00044873" w14:paraId="29D1E7B8" w14:textId="77777777" w:rsidTr="00EC7090">
        <w:tc>
          <w:tcPr>
            <w:tcW w:w="2694" w:type="dxa"/>
          </w:tcPr>
          <w:p w14:paraId="3AE06CC1"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4</w:t>
            </w:r>
          </w:p>
        </w:tc>
        <w:tc>
          <w:tcPr>
            <w:tcW w:w="2835" w:type="dxa"/>
          </w:tcPr>
          <w:p w14:paraId="4EB8FD15" w14:textId="77777777" w:rsidR="00EC7090" w:rsidRPr="006B6D1C" w:rsidRDefault="008F61DE" w:rsidP="00EC7090">
            <w:pPr>
              <w:jc w:val="both"/>
              <w:rPr>
                <w:rFonts w:ascii="Arial" w:hAnsi="Arial" w:cs="Arial"/>
                <w:sz w:val="24"/>
                <w:szCs w:val="24"/>
              </w:rPr>
            </w:pPr>
            <w:r w:rsidRPr="006B6D1C">
              <w:rPr>
                <w:rFonts w:ascii="Arial" w:hAnsi="Arial" w:cs="Arial"/>
                <w:sz w:val="24"/>
                <w:szCs w:val="24"/>
              </w:rPr>
              <w:t>45,434</w:t>
            </w:r>
          </w:p>
        </w:tc>
      </w:tr>
      <w:tr w:rsidR="00EC7090" w:rsidRPr="00044873" w14:paraId="3ED163FE" w14:textId="77777777" w:rsidTr="00EC7090">
        <w:tc>
          <w:tcPr>
            <w:tcW w:w="2694" w:type="dxa"/>
          </w:tcPr>
          <w:p w14:paraId="74B3568E"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5</w:t>
            </w:r>
          </w:p>
        </w:tc>
        <w:tc>
          <w:tcPr>
            <w:tcW w:w="2835" w:type="dxa"/>
          </w:tcPr>
          <w:p w14:paraId="1F0C8830" w14:textId="77777777" w:rsidR="00EC7090" w:rsidRPr="006B6D1C" w:rsidRDefault="008F61DE" w:rsidP="00EC7090">
            <w:pPr>
              <w:jc w:val="both"/>
              <w:rPr>
                <w:rFonts w:ascii="Arial" w:hAnsi="Arial" w:cs="Arial"/>
                <w:sz w:val="24"/>
                <w:szCs w:val="24"/>
              </w:rPr>
            </w:pPr>
            <w:r w:rsidRPr="006B6D1C">
              <w:rPr>
                <w:rFonts w:ascii="Arial" w:hAnsi="Arial" w:cs="Arial"/>
                <w:sz w:val="24"/>
                <w:szCs w:val="24"/>
              </w:rPr>
              <w:t>46,566</w:t>
            </w:r>
          </w:p>
        </w:tc>
      </w:tr>
      <w:tr w:rsidR="00EC7090" w:rsidRPr="00044873" w14:paraId="69090A9F" w14:textId="77777777" w:rsidTr="00EC7090">
        <w:tc>
          <w:tcPr>
            <w:tcW w:w="2694" w:type="dxa"/>
          </w:tcPr>
          <w:p w14:paraId="01F5D6DA"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6</w:t>
            </w:r>
          </w:p>
        </w:tc>
        <w:tc>
          <w:tcPr>
            <w:tcW w:w="2835" w:type="dxa"/>
          </w:tcPr>
          <w:p w14:paraId="4F4018ED" w14:textId="77777777" w:rsidR="00EC7090" w:rsidRPr="006B6D1C" w:rsidRDefault="008F61DE" w:rsidP="00EC7090">
            <w:pPr>
              <w:jc w:val="both"/>
              <w:rPr>
                <w:rFonts w:ascii="Arial" w:hAnsi="Arial" w:cs="Arial"/>
                <w:sz w:val="24"/>
                <w:szCs w:val="24"/>
              </w:rPr>
            </w:pPr>
            <w:r w:rsidRPr="006B6D1C">
              <w:rPr>
                <w:rFonts w:ascii="Arial" w:hAnsi="Arial" w:cs="Arial"/>
                <w:sz w:val="24"/>
                <w:szCs w:val="24"/>
              </w:rPr>
              <w:t>47,735</w:t>
            </w:r>
          </w:p>
        </w:tc>
      </w:tr>
      <w:tr w:rsidR="00EC7090" w:rsidRPr="00044873" w14:paraId="1DBBD71B" w14:textId="77777777" w:rsidTr="00EC7090">
        <w:tc>
          <w:tcPr>
            <w:tcW w:w="2694" w:type="dxa"/>
          </w:tcPr>
          <w:p w14:paraId="1AE97465"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7</w:t>
            </w:r>
          </w:p>
        </w:tc>
        <w:tc>
          <w:tcPr>
            <w:tcW w:w="2835" w:type="dxa"/>
          </w:tcPr>
          <w:p w14:paraId="0922F91F" w14:textId="77777777" w:rsidR="00EC7090" w:rsidRPr="006B6D1C" w:rsidRDefault="00CF4F6E" w:rsidP="00EC7090">
            <w:pPr>
              <w:jc w:val="both"/>
              <w:rPr>
                <w:rFonts w:ascii="Arial" w:hAnsi="Arial" w:cs="Arial"/>
                <w:sz w:val="24"/>
                <w:szCs w:val="24"/>
              </w:rPr>
            </w:pPr>
            <w:r w:rsidRPr="006B6D1C">
              <w:rPr>
                <w:rFonts w:ascii="Arial" w:hAnsi="Arial" w:cs="Arial"/>
                <w:sz w:val="24"/>
                <w:szCs w:val="24"/>
              </w:rPr>
              <w:t>49,</w:t>
            </w:r>
            <w:r w:rsidR="00AF504E" w:rsidRPr="006B6D1C">
              <w:rPr>
                <w:rFonts w:ascii="Arial" w:hAnsi="Arial" w:cs="Arial"/>
                <w:sz w:val="24"/>
                <w:szCs w:val="24"/>
              </w:rPr>
              <w:t>019</w:t>
            </w:r>
          </w:p>
        </w:tc>
      </w:tr>
      <w:tr w:rsidR="00EC7090" w:rsidRPr="00044873" w14:paraId="2E9E11A4" w14:textId="77777777" w:rsidTr="00EC7090">
        <w:tc>
          <w:tcPr>
            <w:tcW w:w="2694" w:type="dxa"/>
          </w:tcPr>
          <w:p w14:paraId="4A37ED2A"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8</w:t>
            </w:r>
          </w:p>
        </w:tc>
        <w:tc>
          <w:tcPr>
            <w:tcW w:w="2835" w:type="dxa"/>
          </w:tcPr>
          <w:p w14:paraId="5E92539A" w14:textId="77777777" w:rsidR="00EC7090" w:rsidRPr="006B6D1C" w:rsidRDefault="00153382" w:rsidP="00EC7090">
            <w:pPr>
              <w:jc w:val="both"/>
              <w:rPr>
                <w:rFonts w:ascii="Arial" w:hAnsi="Arial" w:cs="Arial"/>
                <w:sz w:val="24"/>
                <w:szCs w:val="24"/>
              </w:rPr>
            </w:pPr>
            <w:r w:rsidRPr="006B6D1C">
              <w:rPr>
                <w:rFonts w:ascii="Arial" w:hAnsi="Arial" w:cs="Arial"/>
                <w:sz w:val="24"/>
                <w:szCs w:val="24"/>
              </w:rPr>
              <w:t>50,1</w:t>
            </w:r>
            <w:r w:rsidR="00FC4172" w:rsidRPr="006B6D1C">
              <w:rPr>
                <w:rFonts w:ascii="Arial" w:hAnsi="Arial" w:cs="Arial"/>
                <w:sz w:val="24"/>
                <w:szCs w:val="24"/>
              </w:rPr>
              <w:t>51</w:t>
            </w:r>
          </w:p>
        </w:tc>
      </w:tr>
      <w:tr w:rsidR="00EC7090" w:rsidRPr="00044873" w14:paraId="42A68303" w14:textId="77777777" w:rsidTr="00EC7090">
        <w:tc>
          <w:tcPr>
            <w:tcW w:w="2694" w:type="dxa"/>
          </w:tcPr>
          <w:p w14:paraId="01177A21"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9</w:t>
            </w:r>
          </w:p>
        </w:tc>
        <w:tc>
          <w:tcPr>
            <w:tcW w:w="2835" w:type="dxa"/>
          </w:tcPr>
          <w:p w14:paraId="7CB4E447" w14:textId="77777777" w:rsidR="00EC7090" w:rsidRPr="006B6D1C" w:rsidRDefault="00FC4172" w:rsidP="00EC7090">
            <w:pPr>
              <w:jc w:val="both"/>
              <w:rPr>
                <w:rFonts w:ascii="Arial" w:hAnsi="Arial" w:cs="Arial"/>
                <w:sz w:val="24"/>
                <w:szCs w:val="24"/>
              </w:rPr>
            </w:pPr>
            <w:r w:rsidRPr="006B6D1C">
              <w:rPr>
                <w:rFonts w:ascii="Arial" w:hAnsi="Arial" w:cs="Arial"/>
                <w:sz w:val="24"/>
                <w:szCs w:val="24"/>
              </w:rPr>
              <w:t>51,402</w:t>
            </w:r>
          </w:p>
        </w:tc>
      </w:tr>
      <w:tr w:rsidR="00EC7090" w:rsidRPr="00044873" w14:paraId="47878C8D" w14:textId="77777777" w:rsidTr="00EC7090">
        <w:tc>
          <w:tcPr>
            <w:tcW w:w="2694" w:type="dxa"/>
          </w:tcPr>
          <w:p w14:paraId="08FCDBD7"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10</w:t>
            </w:r>
          </w:p>
        </w:tc>
        <w:tc>
          <w:tcPr>
            <w:tcW w:w="2835" w:type="dxa"/>
          </w:tcPr>
          <w:p w14:paraId="678A8119" w14:textId="77777777" w:rsidR="00EC7090" w:rsidRPr="00CC1A3E" w:rsidRDefault="00C85751" w:rsidP="00EC7090">
            <w:pPr>
              <w:jc w:val="both"/>
              <w:rPr>
                <w:rFonts w:ascii="Arial" w:hAnsi="Arial" w:cs="Arial"/>
                <w:sz w:val="24"/>
                <w:szCs w:val="24"/>
              </w:rPr>
            </w:pPr>
            <w:r w:rsidRPr="00CC1A3E">
              <w:rPr>
                <w:rFonts w:ascii="Arial" w:hAnsi="Arial" w:cs="Arial"/>
                <w:sz w:val="24"/>
                <w:szCs w:val="24"/>
              </w:rPr>
              <w:t>52,72</w:t>
            </w:r>
            <w:r w:rsidR="00274C68" w:rsidRPr="00CC1A3E">
              <w:rPr>
                <w:rFonts w:ascii="Arial" w:hAnsi="Arial" w:cs="Arial"/>
                <w:sz w:val="24"/>
                <w:szCs w:val="24"/>
              </w:rPr>
              <w:t>3</w:t>
            </w:r>
          </w:p>
        </w:tc>
      </w:tr>
      <w:tr w:rsidR="00EC7090" w:rsidRPr="00044873" w14:paraId="357D8672" w14:textId="77777777" w:rsidTr="00EC7090">
        <w:tc>
          <w:tcPr>
            <w:tcW w:w="2694" w:type="dxa"/>
          </w:tcPr>
          <w:p w14:paraId="3627C95A"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11</w:t>
            </w:r>
          </w:p>
        </w:tc>
        <w:tc>
          <w:tcPr>
            <w:tcW w:w="2835" w:type="dxa"/>
          </w:tcPr>
          <w:p w14:paraId="2F644A27"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54,091</w:t>
            </w:r>
          </w:p>
        </w:tc>
      </w:tr>
      <w:tr w:rsidR="00EC7090" w:rsidRPr="00044873" w14:paraId="3DF3FAF0" w14:textId="77777777" w:rsidTr="00EC7090">
        <w:tc>
          <w:tcPr>
            <w:tcW w:w="2694" w:type="dxa"/>
          </w:tcPr>
          <w:p w14:paraId="2B9B99CF"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12</w:t>
            </w:r>
          </w:p>
        </w:tc>
        <w:tc>
          <w:tcPr>
            <w:tcW w:w="2835" w:type="dxa"/>
          </w:tcPr>
          <w:p w14:paraId="0B685E3D"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55,33</w:t>
            </w:r>
            <w:r w:rsidR="00397D57" w:rsidRPr="00CC1A3E">
              <w:rPr>
                <w:rFonts w:ascii="Arial" w:hAnsi="Arial" w:cs="Arial"/>
                <w:sz w:val="24"/>
                <w:szCs w:val="24"/>
              </w:rPr>
              <w:t>8</w:t>
            </w:r>
          </w:p>
        </w:tc>
      </w:tr>
      <w:tr w:rsidR="00EC7090" w:rsidRPr="00044873" w14:paraId="64B6407B" w14:textId="77777777" w:rsidTr="00EC7090">
        <w:tc>
          <w:tcPr>
            <w:tcW w:w="2694" w:type="dxa"/>
          </w:tcPr>
          <w:p w14:paraId="53EEAC8B"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13</w:t>
            </w:r>
          </w:p>
        </w:tc>
        <w:tc>
          <w:tcPr>
            <w:tcW w:w="2835" w:type="dxa"/>
          </w:tcPr>
          <w:p w14:paraId="065E24CB"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56,72</w:t>
            </w:r>
            <w:r w:rsidR="00397D57" w:rsidRPr="00CC1A3E">
              <w:rPr>
                <w:rFonts w:ascii="Arial" w:hAnsi="Arial" w:cs="Arial"/>
                <w:sz w:val="24"/>
                <w:szCs w:val="24"/>
              </w:rPr>
              <w:t>1</w:t>
            </w:r>
          </w:p>
        </w:tc>
      </w:tr>
      <w:tr w:rsidR="00EC7090" w:rsidRPr="00044873" w14:paraId="517F379A" w14:textId="77777777" w:rsidTr="00EC7090">
        <w:tc>
          <w:tcPr>
            <w:tcW w:w="2694" w:type="dxa"/>
          </w:tcPr>
          <w:p w14:paraId="3ED4AC7D"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14</w:t>
            </w:r>
          </w:p>
        </w:tc>
        <w:tc>
          <w:tcPr>
            <w:tcW w:w="2835" w:type="dxa"/>
          </w:tcPr>
          <w:p w14:paraId="7FEA1046"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58,135</w:t>
            </w:r>
          </w:p>
        </w:tc>
      </w:tr>
      <w:tr w:rsidR="00EC7090" w:rsidRPr="00044873" w14:paraId="1B789E0B" w14:textId="77777777" w:rsidTr="00EC7090">
        <w:tc>
          <w:tcPr>
            <w:tcW w:w="2694" w:type="dxa"/>
          </w:tcPr>
          <w:p w14:paraId="1884F79F"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15</w:t>
            </w:r>
          </w:p>
        </w:tc>
        <w:tc>
          <w:tcPr>
            <w:tcW w:w="2835" w:type="dxa"/>
          </w:tcPr>
          <w:p w14:paraId="401C5F16"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59,581</w:t>
            </w:r>
          </w:p>
        </w:tc>
      </w:tr>
      <w:tr w:rsidR="00EC7090" w:rsidRPr="00044873" w14:paraId="6C10D2A2" w14:textId="77777777" w:rsidTr="00EC7090">
        <w:tc>
          <w:tcPr>
            <w:tcW w:w="2694" w:type="dxa"/>
          </w:tcPr>
          <w:p w14:paraId="7D53D7AC"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16</w:t>
            </w:r>
          </w:p>
        </w:tc>
        <w:tc>
          <w:tcPr>
            <w:tcW w:w="2835" w:type="dxa"/>
          </w:tcPr>
          <w:p w14:paraId="1485CCDC"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61,16</w:t>
            </w:r>
            <w:r w:rsidR="00397D57" w:rsidRPr="00CC1A3E">
              <w:rPr>
                <w:rFonts w:ascii="Arial" w:hAnsi="Arial" w:cs="Arial"/>
                <w:sz w:val="24"/>
                <w:szCs w:val="24"/>
              </w:rPr>
              <w:t>6</w:t>
            </w:r>
          </w:p>
        </w:tc>
      </w:tr>
      <w:tr w:rsidR="00EC7090" w:rsidRPr="00044873" w14:paraId="1E11CF02" w14:textId="77777777" w:rsidTr="00EC7090">
        <w:tc>
          <w:tcPr>
            <w:tcW w:w="2694" w:type="dxa"/>
          </w:tcPr>
          <w:p w14:paraId="5C6D9254"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17</w:t>
            </w:r>
          </w:p>
        </w:tc>
        <w:tc>
          <w:tcPr>
            <w:tcW w:w="2835" w:type="dxa"/>
          </w:tcPr>
          <w:p w14:paraId="7293758E"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62,570</w:t>
            </w:r>
          </w:p>
        </w:tc>
      </w:tr>
      <w:tr w:rsidR="00681C4D" w:rsidRPr="00044873" w14:paraId="362CCC28" w14:textId="77777777" w:rsidTr="00EC7090">
        <w:tc>
          <w:tcPr>
            <w:tcW w:w="2694" w:type="dxa"/>
          </w:tcPr>
          <w:p w14:paraId="2C3F5479" w14:textId="77777777" w:rsidR="00681C4D" w:rsidRPr="00CC1A3E" w:rsidRDefault="00681C4D" w:rsidP="00EC7090">
            <w:pPr>
              <w:jc w:val="both"/>
              <w:rPr>
                <w:rFonts w:ascii="Arial" w:hAnsi="Arial" w:cs="Arial"/>
                <w:sz w:val="24"/>
                <w:szCs w:val="24"/>
              </w:rPr>
            </w:pPr>
            <w:r w:rsidRPr="00CC1A3E">
              <w:rPr>
                <w:rFonts w:ascii="Arial" w:hAnsi="Arial" w:cs="Arial"/>
                <w:sz w:val="24"/>
                <w:szCs w:val="24"/>
              </w:rPr>
              <w:t>18*</w:t>
            </w:r>
          </w:p>
        </w:tc>
        <w:tc>
          <w:tcPr>
            <w:tcW w:w="2835" w:type="dxa"/>
          </w:tcPr>
          <w:p w14:paraId="14986A25" w14:textId="77777777" w:rsidR="00681C4D" w:rsidRPr="00CC1A3E" w:rsidRDefault="00162782" w:rsidP="00EC7090">
            <w:pPr>
              <w:jc w:val="both"/>
              <w:rPr>
                <w:rFonts w:ascii="Arial" w:hAnsi="Arial" w:cs="Arial"/>
                <w:sz w:val="24"/>
                <w:szCs w:val="24"/>
              </w:rPr>
            </w:pPr>
            <w:r w:rsidRPr="00CC1A3E">
              <w:rPr>
                <w:rFonts w:ascii="Arial" w:hAnsi="Arial" w:cs="Arial"/>
                <w:sz w:val="24"/>
                <w:szCs w:val="24"/>
              </w:rPr>
              <w:t>63,508</w:t>
            </w:r>
            <w:r w:rsidR="002F3DAC" w:rsidRPr="00CC1A3E">
              <w:rPr>
                <w:rFonts w:ascii="Arial" w:hAnsi="Arial" w:cs="Arial"/>
                <w:sz w:val="24"/>
                <w:szCs w:val="24"/>
              </w:rPr>
              <w:t xml:space="preserve"> </w:t>
            </w:r>
          </w:p>
        </w:tc>
      </w:tr>
      <w:tr w:rsidR="00EC7090" w:rsidRPr="00044873" w14:paraId="502C96AE" w14:textId="77777777" w:rsidTr="00EC7090">
        <w:tc>
          <w:tcPr>
            <w:tcW w:w="2694" w:type="dxa"/>
          </w:tcPr>
          <w:p w14:paraId="6FA0F5A4"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18</w:t>
            </w:r>
          </w:p>
        </w:tc>
        <w:tc>
          <w:tcPr>
            <w:tcW w:w="2835" w:type="dxa"/>
          </w:tcPr>
          <w:p w14:paraId="0CFC8FFD"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64,</w:t>
            </w:r>
            <w:r w:rsidR="00274C68" w:rsidRPr="00CC1A3E">
              <w:rPr>
                <w:rFonts w:ascii="Arial" w:hAnsi="Arial" w:cs="Arial"/>
                <w:sz w:val="24"/>
                <w:szCs w:val="24"/>
              </w:rPr>
              <w:t>143</w:t>
            </w:r>
          </w:p>
        </w:tc>
      </w:tr>
      <w:tr w:rsidR="00EC7090" w:rsidRPr="00044873" w14:paraId="727CB690" w14:textId="77777777" w:rsidTr="00EC7090">
        <w:tc>
          <w:tcPr>
            <w:tcW w:w="2694" w:type="dxa"/>
          </w:tcPr>
          <w:p w14:paraId="599D6CC6"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19</w:t>
            </w:r>
          </w:p>
        </w:tc>
        <w:tc>
          <w:tcPr>
            <w:tcW w:w="2835" w:type="dxa"/>
          </w:tcPr>
          <w:p w14:paraId="0762C06C"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65,735</w:t>
            </w:r>
          </w:p>
        </w:tc>
      </w:tr>
      <w:tr w:rsidR="00EC7090" w:rsidRPr="00044873" w14:paraId="7FBE7EC1" w14:textId="77777777" w:rsidTr="00EC7090">
        <w:tc>
          <w:tcPr>
            <w:tcW w:w="2694" w:type="dxa"/>
          </w:tcPr>
          <w:p w14:paraId="3574AF85"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20</w:t>
            </w:r>
          </w:p>
        </w:tc>
        <w:tc>
          <w:tcPr>
            <w:tcW w:w="2835" w:type="dxa"/>
          </w:tcPr>
          <w:p w14:paraId="587E48DF"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67,364</w:t>
            </w:r>
          </w:p>
        </w:tc>
      </w:tr>
      <w:tr w:rsidR="00681C4D" w:rsidRPr="00044873" w14:paraId="1DDF6C31" w14:textId="77777777" w:rsidTr="00EC7090">
        <w:tc>
          <w:tcPr>
            <w:tcW w:w="2694" w:type="dxa"/>
          </w:tcPr>
          <w:p w14:paraId="4A11B9F5" w14:textId="77777777" w:rsidR="00681C4D" w:rsidRPr="00CC1A3E" w:rsidRDefault="00681C4D" w:rsidP="00EC7090">
            <w:pPr>
              <w:jc w:val="both"/>
              <w:rPr>
                <w:rFonts w:ascii="Arial" w:hAnsi="Arial" w:cs="Arial"/>
                <w:sz w:val="24"/>
                <w:szCs w:val="24"/>
              </w:rPr>
            </w:pPr>
            <w:r w:rsidRPr="00CC1A3E">
              <w:rPr>
                <w:rFonts w:ascii="Arial" w:hAnsi="Arial" w:cs="Arial"/>
                <w:sz w:val="24"/>
                <w:szCs w:val="24"/>
              </w:rPr>
              <w:t>21*</w:t>
            </w:r>
          </w:p>
        </w:tc>
        <w:tc>
          <w:tcPr>
            <w:tcW w:w="2835" w:type="dxa"/>
          </w:tcPr>
          <w:p w14:paraId="2517D1FC" w14:textId="77777777" w:rsidR="00681C4D" w:rsidRPr="00CC1A3E" w:rsidRDefault="008F61DE" w:rsidP="00EC7090">
            <w:pPr>
              <w:jc w:val="both"/>
              <w:rPr>
                <w:rFonts w:ascii="Arial" w:hAnsi="Arial" w:cs="Arial"/>
                <w:sz w:val="24"/>
                <w:szCs w:val="24"/>
              </w:rPr>
            </w:pPr>
            <w:r w:rsidRPr="00CC1A3E">
              <w:rPr>
                <w:rFonts w:ascii="Arial" w:hAnsi="Arial" w:cs="Arial"/>
                <w:sz w:val="24"/>
                <w:szCs w:val="24"/>
              </w:rPr>
              <w:t>68,347</w:t>
            </w:r>
          </w:p>
        </w:tc>
      </w:tr>
      <w:tr w:rsidR="00EC7090" w:rsidRPr="00044873" w14:paraId="121F05D2" w14:textId="77777777" w:rsidTr="00EC7090">
        <w:tc>
          <w:tcPr>
            <w:tcW w:w="2694" w:type="dxa"/>
          </w:tcPr>
          <w:p w14:paraId="1F465DC2"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21</w:t>
            </w:r>
          </w:p>
        </w:tc>
        <w:tc>
          <w:tcPr>
            <w:tcW w:w="2835" w:type="dxa"/>
          </w:tcPr>
          <w:p w14:paraId="698799AA"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69,031</w:t>
            </w:r>
          </w:p>
        </w:tc>
      </w:tr>
      <w:tr w:rsidR="00EC7090" w:rsidRPr="00044873" w14:paraId="3EDC7DAB" w14:textId="77777777" w:rsidTr="00EC7090">
        <w:tc>
          <w:tcPr>
            <w:tcW w:w="2694" w:type="dxa"/>
          </w:tcPr>
          <w:p w14:paraId="4B2F14D1"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22</w:t>
            </w:r>
          </w:p>
        </w:tc>
        <w:tc>
          <w:tcPr>
            <w:tcW w:w="2835" w:type="dxa"/>
          </w:tcPr>
          <w:p w14:paraId="683E735C" w14:textId="77777777" w:rsidR="00EC7090" w:rsidRPr="00CC1A3E" w:rsidRDefault="00771B26" w:rsidP="00EC7090">
            <w:pPr>
              <w:jc w:val="both"/>
              <w:rPr>
                <w:rFonts w:ascii="Arial" w:hAnsi="Arial" w:cs="Arial"/>
                <w:sz w:val="24"/>
                <w:szCs w:val="24"/>
              </w:rPr>
            </w:pPr>
            <w:r w:rsidRPr="00CC1A3E">
              <w:rPr>
                <w:rFonts w:ascii="Arial" w:hAnsi="Arial" w:cs="Arial"/>
                <w:sz w:val="24"/>
                <w:szCs w:val="24"/>
              </w:rPr>
              <w:t>7</w:t>
            </w:r>
            <w:r w:rsidR="00BC4B80" w:rsidRPr="00CC1A3E">
              <w:rPr>
                <w:rFonts w:ascii="Arial" w:hAnsi="Arial" w:cs="Arial"/>
                <w:sz w:val="24"/>
                <w:szCs w:val="24"/>
              </w:rPr>
              <w:t>0,745</w:t>
            </w:r>
          </w:p>
        </w:tc>
      </w:tr>
      <w:tr w:rsidR="00EC7090" w:rsidRPr="00044873" w14:paraId="52EDCB6D" w14:textId="77777777" w:rsidTr="00EC7090">
        <w:tc>
          <w:tcPr>
            <w:tcW w:w="2694" w:type="dxa"/>
          </w:tcPr>
          <w:p w14:paraId="2BCDDC85"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23</w:t>
            </w:r>
          </w:p>
        </w:tc>
        <w:tc>
          <w:tcPr>
            <w:tcW w:w="2835" w:type="dxa"/>
          </w:tcPr>
          <w:p w14:paraId="1391942A" w14:textId="77777777" w:rsidR="00EC7090" w:rsidRPr="00CC1A3E" w:rsidRDefault="00BC4B80" w:rsidP="00EC7090">
            <w:pPr>
              <w:jc w:val="both"/>
              <w:rPr>
                <w:rFonts w:ascii="Arial" w:hAnsi="Arial" w:cs="Arial"/>
                <w:sz w:val="24"/>
                <w:szCs w:val="24"/>
              </w:rPr>
            </w:pPr>
            <w:r w:rsidRPr="00CC1A3E">
              <w:rPr>
                <w:rFonts w:ascii="Arial" w:hAnsi="Arial" w:cs="Arial"/>
                <w:sz w:val="24"/>
                <w:szCs w:val="24"/>
              </w:rPr>
              <w:t>72,497</w:t>
            </w:r>
          </w:p>
        </w:tc>
      </w:tr>
      <w:tr w:rsidR="00681C4D" w:rsidRPr="00044873" w14:paraId="047D40CC" w14:textId="77777777" w:rsidTr="00EC7090">
        <w:tc>
          <w:tcPr>
            <w:tcW w:w="2694" w:type="dxa"/>
          </w:tcPr>
          <w:p w14:paraId="07A1E8F8" w14:textId="77777777" w:rsidR="00681C4D" w:rsidRPr="00CC1A3E" w:rsidRDefault="00681C4D" w:rsidP="00EC7090">
            <w:pPr>
              <w:jc w:val="both"/>
              <w:rPr>
                <w:rFonts w:ascii="Arial" w:hAnsi="Arial" w:cs="Arial"/>
                <w:sz w:val="24"/>
                <w:szCs w:val="24"/>
              </w:rPr>
            </w:pPr>
            <w:r w:rsidRPr="00CC1A3E">
              <w:rPr>
                <w:rFonts w:ascii="Arial" w:hAnsi="Arial" w:cs="Arial"/>
                <w:sz w:val="24"/>
                <w:szCs w:val="24"/>
              </w:rPr>
              <w:t>24*</w:t>
            </w:r>
          </w:p>
        </w:tc>
        <w:tc>
          <w:tcPr>
            <w:tcW w:w="2835" w:type="dxa"/>
          </w:tcPr>
          <w:p w14:paraId="697339CC" w14:textId="77777777" w:rsidR="00681C4D" w:rsidRPr="00CC1A3E" w:rsidRDefault="008F61DE" w:rsidP="00EC7090">
            <w:pPr>
              <w:jc w:val="both"/>
              <w:rPr>
                <w:rFonts w:ascii="Arial" w:hAnsi="Arial" w:cs="Arial"/>
                <w:sz w:val="24"/>
                <w:szCs w:val="24"/>
              </w:rPr>
            </w:pPr>
            <w:r w:rsidRPr="00CC1A3E">
              <w:rPr>
                <w:rFonts w:ascii="Arial" w:hAnsi="Arial" w:cs="Arial"/>
                <w:sz w:val="24"/>
                <w:szCs w:val="24"/>
              </w:rPr>
              <w:t>73,559</w:t>
            </w:r>
          </w:p>
        </w:tc>
      </w:tr>
      <w:tr w:rsidR="00EC7090" w:rsidRPr="00044873" w14:paraId="3456DE86" w14:textId="77777777" w:rsidTr="00EC7090">
        <w:tc>
          <w:tcPr>
            <w:tcW w:w="2694" w:type="dxa"/>
          </w:tcPr>
          <w:p w14:paraId="542B84FC"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24</w:t>
            </w:r>
          </w:p>
        </w:tc>
        <w:tc>
          <w:tcPr>
            <w:tcW w:w="2835" w:type="dxa"/>
          </w:tcPr>
          <w:p w14:paraId="24999E33" w14:textId="77777777" w:rsidR="00EC7090" w:rsidRPr="00CC1A3E" w:rsidRDefault="00BC4B80" w:rsidP="00EC7090">
            <w:pPr>
              <w:jc w:val="both"/>
              <w:rPr>
                <w:rFonts w:ascii="Arial" w:hAnsi="Arial" w:cs="Arial"/>
                <w:sz w:val="24"/>
                <w:szCs w:val="24"/>
              </w:rPr>
            </w:pPr>
            <w:r w:rsidRPr="00CC1A3E">
              <w:rPr>
                <w:rFonts w:ascii="Arial" w:hAnsi="Arial" w:cs="Arial"/>
                <w:sz w:val="24"/>
                <w:szCs w:val="24"/>
              </w:rPr>
              <w:t>74,295</w:t>
            </w:r>
          </w:p>
        </w:tc>
      </w:tr>
      <w:tr w:rsidR="00EC7090" w:rsidRPr="00044873" w14:paraId="5E82B19E" w14:textId="77777777" w:rsidTr="00EC7090">
        <w:tc>
          <w:tcPr>
            <w:tcW w:w="2694" w:type="dxa"/>
          </w:tcPr>
          <w:p w14:paraId="03A385E9"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25</w:t>
            </w:r>
          </w:p>
        </w:tc>
        <w:tc>
          <w:tcPr>
            <w:tcW w:w="2835" w:type="dxa"/>
          </w:tcPr>
          <w:p w14:paraId="3354FD35" w14:textId="77777777" w:rsidR="00EC7090" w:rsidRPr="00CC1A3E" w:rsidRDefault="00BC4B80" w:rsidP="00EC7090">
            <w:pPr>
              <w:jc w:val="both"/>
              <w:rPr>
                <w:rFonts w:ascii="Arial" w:hAnsi="Arial" w:cs="Arial"/>
                <w:sz w:val="24"/>
                <w:szCs w:val="24"/>
              </w:rPr>
            </w:pPr>
            <w:r w:rsidRPr="00CC1A3E">
              <w:rPr>
                <w:rFonts w:ascii="Arial" w:hAnsi="Arial" w:cs="Arial"/>
                <w:sz w:val="24"/>
                <w:szCs w:val="24"/>
              </w:rPr>
              <w:t>76,141</w:t>
            </w:r>
          </w:p>
        </w:tc>
      </w:tr>
      <w:tr w:rsidR="00EC7090" w:rsidRPr="00044873" w14:paraId="6E5F2960" w14:textId="77777777" w:rsidTr="00EC7090">
        <w:tc>
          <w:tcPr>
            <w:tcW w:w="2694" w:type="dxa"/>
          </w:tcPr>
          <w:p w14:paraId="56E4F2A8"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26</w:t>
            </w:r>
          </w:p>
        </w:tc>
        <w:tc>
          <w:tcPr>
            <w:tcW w:w="2835" w:type="dxa"/>
          </w:tcPr>
          <w:p w14:paraId="283E0554" w14:textId="77777777" w:rsidR="00EC7090" w:rsidRPr="00CC1A3E" w:rsidRDefault="00BC4B80" w:rsidP="00EC7090">
            <w:pPr>
              <w:jc w:val="both"/>
              <w:rPr>
                <w:rFonts w:ascii="Arial" w:hAnsi="Arial" w:cs="Arial"/>
                <w:sz w:val="24"/>
                <w:szCs w:val="24"/>
              </w:rPr>
            </w:pPr>
            <w:r w:rsidRPr="00CC1A3E">
              <w:rPr>
                <w:rFonts w:ascii="Arial" w:hAnsi="Arial" w:cs="Arial"/>
                <w:sz w:val="24"/>
                <w:szCs w:val="24"/>
              </w:rPr>
              <w:t>78,02</w:t>
            </w:r>
            <w:r w:rsidR="00274C68" w:rsidRPr="00CC1A3E">
              <w:rPr>
                <w:rFonts w:ascii="Arial" w:hAnsi="Arial" w:cs="Arial"/>
                <w:sz w:val="24"/>
                <w:szCs w:val="24"/>
              </w:rPr>
              <w:t>5</w:t>
            </w:r>
          </w:p>
        </w:tc>
      </w:tr>
      <w:tr w:rsidR="00ED20E3" w:rsidRPr="00044873" w14:paraId="6BBB193B" w14:textId="77777777" w:rsidTr="00EC7090">
        <w:tc>
          <w:tcPr>
            <w:tcW w:w="2694" w:type="dxa"/>
          </w:tcPr>
          <w:p w14:paraId="53C33B1D" w14:textId="77777777" w:rsidR="00ED20E3" w:rsidRPr="00CC1A3E" w:rsidRDefault="00ED20E3" w:rsidP="00EC7090">
            <w:pPr>
              <w:jc w:val="both"/>
              <w:rPr>
                <w:rFonts w:ascii="Arial" w:hAnsi="Arial" w:cs="Arial"/>
                <w:sz w:val="24"/>
                <w:szCs w:val="24"/>
              </w:rPr>
            </w:pPr>
            <w:r w:rsidRPr="00CC1A3E">
              <w:rPr>
                <w:rFonts w:ascii="Arial" w:hAnsi="Arial" w:cs="Arial"/>
                <w:sz w:val="24"/>
                <w:szCs w:val="24"/>
              </w:rPr>
              <w:t>27*</w:t>
            </w:r>
          </w:p>
        </w:tc>
        <w:tc>
          <w:tcPr>
            <w:tcW w:w="2835" w:type="dxa"/>
          </w:tcPr>
          <w:p w14:paraId="03BFAF77" w14:textId="77777777" w:rsidR="00ED20E3" w:rsidRPr="00CC1A3E" w:rsidRDefault="008F61DE" w:rsidP="00EC7090">
            <w:pPr>
              <w:jc w:val="both"/>
              <w:rPr>
                <w:rFonts w:ascii="Arial" w:hAnsi="Arial" w:cs="Arial"/>
                <w:sz w:val="24"/>
                <w:szCs w:val="24"/>
              </w:rPr>
            </w:pPr>
            <w:r w:rsidRPr="00CC1A3E">
              <w:rPr>
                <w:rFonts w:ascii="Arial" w:hAnsi="Arial" w:cs="Arial"/>
                <w:sz w:val="24"/>
                <w:szCs w:val="24"/>
              </w:rPr>
              <w:t>79,167</w:t>
            </w:r>
          </w:p>
        </w:tc>
      </w:tr>
      <w:tr w:rsidR="00EC7090" w:rsidRPr="00044873" w14:paraId="03D5B752" w14:textId="77777777" w:rsidTr="00EC7090">
        <w:tc>
          <w:tcPr>
            <w:tcW w:w="2694" w:type="dxa"/>
          </w:tcPr>
          <w:p w14:paraId="03C3E4B3"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27</w:t>
            </w:r>
          </w:p>
        </w:tc>
        <w:tc>
          <w:tcPr>
            <w:tcW w:w="2835" w:type="dxa"/>
          </w:tcPr>
          <w:p w14:paraId="0D2948AC" w14:textId="77777777" w:rsidR="00EC7090" w:rsidRPr="00CC1A3E" w:rsidRDefault="00BC4B80" w:rsidP="00EC7090">
            <w:pPr>
              <w:jc w:val="both"/>
              <w:rPr>
                <w:rFonts w:ascii="Arial" w:hAnsi="Arial" w:cs="Arial"/>
                <w:sz w:val="24"/>
                <w:szCs w:val="24"/>
              </w:rPr>
            </w:pPr>
            <w:r w:rsidRPr="00CC1A3E">
              <w:rPr>
                <w:rFonts w:ascii="Arial" w:hAnsi="Arial" w:cs="Arial"/>
                <w:sz w:val="24"/>
                <w:szCs w:val="24"/>
              </w:rPr>
              <w:t>79,958</w:t>
            </w:r>
          </w:p>
        </w:tc>
      </w:tr>
      <w:tr w:rsidR="00EC7090" w:rsidRPr="00044873" w14:paraId="0198DF33" w14:textId="77777777" w:rsidTr="00EC7090">
        <w:tc>
          <w:tcPr>
            <w:tcW w:w="2694" w:type="dxa"/>
          </w:tcPr>
          <w:p w14:paraId="38E6672F"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28</w:t>
            </w:r>
          </w:p>
        </w:tc>
        <w:tc>
          <w:tcPr>
            <w:tcW w:w="2835" w:type="dxa"/>
          </w:tcPr>
          <w:p w14:paraId="7A1137DC" w14:textId="77777777" w:rsidR="00EC7090" w:rsidRPr="00CC1A3E" w:rsidRDefault="00BC4B80" w:rsidP="00EC7090">
            <w:pPr>
              <w:jc w:val="both"/>
              <w:rPr>
                <w:rFonts w:ascii="Arial" w:hAnsi="Arial" w:cs="Arial"/>
                <w:sz w:val="24"/>
                <w:szCs w:val="24"/>
              </w:rPr>
            </w:pPr>
            <w:r w:rsidRPr="00CC1A3E">
              <w:rPr>
                <w:rFonts w:ascii="Arial" w:hAnsi="Arial" w:cs="Arial"/>
                <w:sz w:val="24"/>
                <w:szCs w:val="24"/>
              </w:rPr>
              <w:t>81,94</w:t>
            </w:r>
            <w:r w:rsidR="007463B2" w:rsidRPr="00CC1A3E">
              <w:rPr>
                <w:rFonts w:ascii="Arial" w:hAnsi="Arial" w:cs="Arial"/>
                <w:sz w:val="24"/>
                <w:szCs w:val="24"/>
              </w:rPr>
              <w:t>2</w:t>
            </w:r>
          </w:p>
        </w:tc>
      </w:tr>
      <w:tr w:rsidR="00EC7090" w:rsidRPr="00044873" w14:paraId="40761AA5" w14:textId="77777777" w:rsidTr="00EC7090">
        <w:tc>
          <w:tcPr>
            <w:tcW w:w="2694" w:type="dxa"/>
          </w:tcPr>
          <w:p w14:paraId="60B746C5"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29</w:t>
            </w:r>
          </w:p>
        </w:tc>
        <w:tc>
          <w:tcPr>
            <w:tcW w:w="2835" w:type="dxa"/>
          </w:tcPr>
          <w:p w14:paraId="7222E9F4" w14:textId="77777777" w:rsidR="00EC7090" w:rsidRPr="00CC1A3E" w:rsidRDefault="00BC4B80" w:rsidP="00EC7090">
            <w:pPr>
              <w:jc w:val="both"/>
              <w:rPr>
                <w:rFonts w:ascii="Arial" w:hAnsi="Arial" w:cs="Arial"/>
                <w:sz w:val="24"/>
                <w:szCs w:val="24"/>
              </w:rPr>
            </w:pPr>
            <w:r w:rsidRPr="00CC1A3E">
              <w:rPr>
                <w:rFonts w:ascii="Arial" w:hAnsi="Arial" w:cs="Arial"/>
                <w:sz w:val="24"/>
                <w:szCs w:val="24"/>
              </w:rPr>
              <w:t>83,971</w:t>
            </w:r>
          </w:p>
        </w:tc>
      </w:tr>
      <w:tr w:rsidR="00EC7090" w:rsidRPr="00044873" w14:paraId="465F4F37" w14:textId="77777777" w:rsidTr="00EC7090">
        <w:tc>
          <w:tcPr>
            <w:tcW w:w="2694" w:type="dxa"/>
          </w:tcPr>
          <w:p w14:paraId="0DE90017"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30</w:t>
            </w:r>
          </w:p>
        </w:tc>
        <w:tc>
          <w:tcPr>
            <w:tcW w:w="2835" w:type="dxa"/>
          </w:tcPr>
          <w:p w14:paraId="3EB52528" w14:textId="77777777" w:rsidR="00EC7090" w:rsidRPr="00CC1A3E" w:rsidRDefault="00BC4B80" w:rsidP="00EC7090">
            <w:pPr>
              <w:jc w:val="both"/>
              <w:rPr>
                <w:rFonts w:ascii="Arial" w:hAnsi="Arial" w:cs="Arial"/>
                <w:sz w:val="24"/>
                <w:szCs w:val="24"/>
              </w:rPr>
            </w:pPr>
            <w:r w:rsidRPr="00CC1A3E">
              <w:rPr>
                <w:rFonts w:ascii="Arial" w:hAnsi="Arial" w:cs="Arial"/>
                <w:sz w:val="24"/>
                <w:szCs w:val="24"/>
              </w:rPr>
              <w:t>86,061</w:t>
            </w:r>
          </w:p>
        </w:tc>
      </w:tr>
      <w:tr w:rsidR="003516B4" w:rsidRPr="00044873" w14:paraId="15E95246" w14:textId="77777777" w:rsidTr="00EC7090">
        <w:tc>
          <w:tcPr>
            <w:tcW w:w="2694" w:type="dxa"/>
          </w:tcPr>
          <w:p w14:paraId="516EC918" w14:textId="77777777" w:rsidR="003516B4" w:rsidRPr="00CC1A3E" w:rsidRDefault="003516B4" w:rsidP="00EC7090">
            <w:pPr>
              <w:jc w:val="both"/>
              <w:rPr>
                <w:rFonts w:ascii="Arial" w:hAnsi="Arial" w:cs="Arial"/>
                <w:sz w:val="24"/>
                <w:szCs w:val="24"/>
              </w:rPr>
            </w:pPr>
            <w:r w:rsidRPr="00CC1A3E">
              <w:rPr>
                <w:rFonts w:ascii="Arial" w:hAnsi="Arial" w:cs="Arial"/>
                <w:sz w:val="24"/>
                <w:szCs w:val="24"/>
              </w:rPr>
              <w:t>31*</w:t>
            </w:r>
          </w:p>
        </w:tc>
        <w:tc>
          <w:tcPr>
            <w:tcW w:w="2835" w:type="dxa"/>
          </w:tcPr>
          <w:p w14:paraId="22258EF0" w14:textId="77777777" w:rsidR="003516B4" w:rsidRPr="00CC1A3E" w:rsidRDefault="008F61DE" w:rsidP="00EC7090">
            <w:pPr>
              <w:jc w:val="both"/>
              <w:rPr>
                <w:rFonts w:ascii="Arial" w:hAnsi="Arial" w:cs="Arial"/>
                <w:sz w:val="24"/>
                <w:szCs w:val="24"/>
              </w:rPr>
            </w:pPr>
            <w:r w:rsidRPr="00CC1A3E">
              <w:rPr>
                <w:rFonts w:ascii="Arial" w:hAnsi="Arial" w:cs="Arial"/>
                <w:sz w:val="24"/>
                <w:szCs w:val="24"/>
              </w:rPr>
              <w:t>87,313</w:t>
            </w:r>
          </w:p>
        </w:tc>
      </w:tr>
      <w:tr w:rsidR="00EC7090" w:rsidRPr="00044873" w14:paraId="496BEE92" w14:textId="77777777" w:rsidTr="00EC7090">
        <w:tc>
          <w:tcPr>
            <w:tcW w:w="2694" w:type="dxa"/>
          </w:tcPr>
          <w:p w14:paraId="33060D0A"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31</w:t>
            </w:r>
          </w:p>
        </w:tc>
        <w:tc>
          <w:tcPr>
            <w:tcW w:w="2835" w:type="dxa"/>
          </w:tcPr>
          <w:p w14:paraId="0A2F08A9" w14:textId="77777777" w:rsidR="00EC7090" w:rsidRPr="00CC1A3E" w:rsidRDefault="00A95072" w:rsidP="00EC7090">
            <w:pPr>
              <w:jc w:val="both"/>
              <w:rPr>
                <w:rFonts w:ascii="Arial" w:hAnsi="Arial" w:cs="Arial"/>
                <w:sz w:val="24"/>
                <w:szCs w:val="24"/>
              </w:rPr>
            </w:pPr>
            <w:r w:rsidRPr="00CC1A3E">
              <w:rPr>
                <w:rFonts w:ascii="Arial" w:hAnsi="Arial" w:cs="Arial"/>
                <w:sz w:val="24"/>
                <w:szCs w:val="24"/>
              </w:rPr>
              <w:t>88,</w:t>
            </w:r>
            <w:r w:rsidR="007408B8" w:rsidRPr="00CC1A3E">
              <w:rPr>
                <w:rFonts w:ascii="Arial" w:hAnsi="Arial" w:cs="Arial"/>
                <w:sz w:val="24"/>
                <w:szCs w:val="24"/>
              </w:rPr>
              <w:t>187</w:t>
            </w:r>
          </w:p>
        </w:tc>
      </w:tr>
      <w:tr w:rsidR="00EC7090" w:rsidRPr="00044873" w14:paraId="6082DD25" w14:textId="77777777" w:rsidTr="00EC7090">
        <w:tc>
          <w:tcPr>
            <w:tcW w:w="2694" w:type="dxa"/>
          </w:tcPr>
          <w:p w14:paraId="4CAC3333"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32</w:t>
            </w:r>
          </w:p>
        </w:tc>
        <w:tc>
          <w:tcPr>
            <w:tcW w:w="2835" w:type="dxa"/>
          </w:tcPr>
          <w:p w14:paraId="05351568" w14:textId="77777777" w:rsidR="00EC7090" w:rsidRPr="00CC1A3E" w:rsidRDefault="00E84DF8" w:rsidP="00EC7090">
            <w:pPr>
              <w:jc w:val="both"/>
              <w:rPr>
                <w:rFonts w:ascii="Arial" w:hAnsi="Arial" w:cs="Arial"/>
                <w:sz w:val="24"/>
                <w:szCs w:val="24"/>
              </w:rPr>
            </w:pPr>
            <w:r w:rsidRPr="00CC1A3E">
              <w:rPr>
                <w:rFonts w:ascii="Arial" w:hAnsi="Arial" w:cs="Arial"/>
                <w:sz w:val="24"/>
                <w:szCs w:val="24"/>
              </w:rPr>
              <w:t>90,3</w:t>
            </w:r>
            <w:r w:rsidR="00B03368" w:rsidRPr="00CC1A3E">
              <w:rPr>
                <w:rFonts w:ascii="Arial" w:hAnsi="Arial" w:cs="Arial"/>
                <w:sz w:val="24"/>
                <w:szCs w:val="24"/>
              </w:rPr>
              <w:t>79</w:t>
            </w:r>
          </w:p>
        </w:tc>
      </w:tr>
      <w:tr w:rsidR="00EC7090" w:rsidRPr="00044873" w14:paraId="6AFA8B67" w14:textId="77777777" w:rsidTr="00EC7090">
        <w:tc>
          <w:tcPr>
            <w:tcW w:w="2694" w:type="dxa"/>
          </w:tcPr>
          <w:p w14:paraId="176AAE49"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33</w:t>
            </w:r>
          </w:p>
        </w:tc>
        <w:tc>
          <w:tcPr>
            <w:tcW w:w="2835" w:type="dxa"/>
          </w:tcPr>
          <w:p w14:paraId="72ACD1D3" w14:textId="77777777" w:rsidR="00EC7090" w:rsidRPr="00CC1A3E" w:rsidRDefault="00B03368" w:rsidP="00EC7090">
            <w:pPr>
              <w:jc w:val="both"/>
              <w:rPr>
                <w:rFonts w:ascii="Arial" w:hAnsi="Arial" w:cs="Arial"/>
                <w:sz w:val="24"/>
                <w:szCs w:val="24"/>
              </w:rPr>
            </w:pPr>
            <w:r w:rsidRPr="00CC1A3E">
              <w:rPr>
                <w:rFonts w:ascii="Arial" w:hAnsi="Arial" w:cs="Arial"/>
                <w:sz w:val="24"/>
                <w:szCs w:val="24"/>
              </w:rPr>
              <w:t>92,624</w:t>
            </w:r>
          </w:p>
        </w:tc>
      </w:tr>
      <w:tr w:rsidR="00EC7090" w:rsidRPr="00044873" w14:paraId="0E55776D" w14:textId="77777777" w:rsidTr="00EC7090">
        <w:tc>
          <w:tcPr>
            <w:tcW w:w="2694" w:type="dxa"/>
          </w:tcPr>
          <w:p w14:paraId="28C2E315"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34</w:t>
            </w:r>
          </w:p>
        </w:tc>
        <w:tc>
          <w:tcPr>
            <w:tcW w:w="2835" w:type="dxa"/>
          </w:tcPr>
          <w:p w14:paraId="578E6F6C" w14:textId="77777777" w:rsidR="00EC7090" w:rsidRPr="00CC1A3E" w:rsidRDefault="00B03368" w:rsidP="00EC7090">
            <w:pPr>
              <w:jc w:val="both"/>
              <w:rPr>
                <w:rFonts w:ascii="Arial" w:hAnsi="Arial" w:cs="Arial"/>
                <w:sz w:val="24"/>
                <w:szCs w:val="24"/>
              </w:rPr>
            </w:pPr>
            <w:r w:rsidRPr="00CC1A3E">
              <w:rPr>
                <w:rFonts w:ascii="Arial" w:hAnsi="Arial" w:cs="Arial"/>
                <w:sz w:val="24"/>
                <w:szCs w:val="24"/>
              </w:rPr>
              <w:t>94,91</w:t>
            </w:r>
            <w:r w:rsidR="007463B2" w:rsidRPr="00CC1A3E">
              <w:rPr>
                <w:rFonts w:ascii="Arial" w:hAnsi="Arial" w:cs="Arial"/>
                <w:sz w:val="24"/>
                <w:szCs w:val="24"/>
              </w:rPr>
              <w:t>4</w:t>
            </w:r>
          </w:p>
        </w:tc>
      </w:tr>
      <w:tr w:rsidR="003516B4" w:rsidRPr="00044873" w14:paraId="493E3A21" w14:textId="77777777" w:rsidTr="00EC7090">
        <w:tc>
          <w:tcPr>
            <w:tcW w:w="2694" w:type="dxa"/>
          </w:tcPr>
          <w:p w14:paraId="7FD3475E" w14:textId="77777777" w:rsidR="003516B4" w:rsidRPr="00CC1A3E" w:rsidRDefault="003516B4" w:rsidP="00EC7090">
            <w:pPr>
              <w:jc w:val="both"/>
              <w:rPr>
                <w:rFonts w:ascii="Arial" w:hAnsi="Arial" w:cs="Arial"/>
                <w:sz w:val="24"/>
                <w:szCs w:val="24"/>
              </w:rPr>
            </w:pPr>
            <w:r w:rsidRPr="00CC1A3E">
              <w:rPr>
                <w:rFonts w:ascii="Arial" w:hAnsi="Arial" w:cs="Arial"/>
                <w:sz w:val="24"/>
                <w:szCs w:val="24"/>
              </w:rPr>
              <w:t>35*</w:t>
            </w:r>
          </w:p>
        </w:tc>
        <w:tc>
          <w:tcPr>
            <w:tcW w:w="2835" w:type="dxa"/>
          </w:tcPr>
          <w:p w14:paraId="6765D8E2" w14:textId="77777777" w:rsidR="003516B4" w:rsidRPr="00CC1A3E" w:rsidRDefault="008F61DE" w:rsidP="00EC7090">
            <w:pPr>
              <w:jc w:val="both"/>
              <w:rPr>
                <w:rFonts w:ascii="Arial" w:hAnsi="Arial" w:cs="Arial"/>
                <w:sz w:val="24"/>
                <w:szCs w:val="24"/>
              </w:rPr>
            </w:pPr>
            <w:r w:rsidRPr="00CC1A3E">
              <w:rPr>
                <w:rFonts w:ascii="Arial" w:hAnsi="Arial" w:cs="Arial"/>
                <w:sz w:val="24"/>
                <w:szCs w:val="24"/>
              </w:rPr>
              <w:t>96,310</w:t>
            </w:r>
            <w:r w:rsidR="00B03368" w:rsidRPr="00CC1A3E">
              <w:rPr>
                <w:rFonts w:ascii="Arial" w:hAnsi="Arial" w:cs="Arial"/>
                <w:sz w:val="24"/>
                <w:szCs w:val="24"/>
              </w:rPr>
              <w:t xml:space="preserve"> </w:t>
            </w:r>
          </w:p>
        </w:tc>
      </w:tr>
      <w:tr w:rsidR="00EC7090" w:rsidRPr="00044873" w14:paraId="6A060EF5" w14:textId="77777777" w:rsidTr="00EC7090">
        <w:tc>
          <w:tcPr>
            <w:tcW w:w="2694" w:type="dxa"/>
          </w:tcPr>
          <w:p w14:paraId="7348F0A2"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35</w:t>
            </w:r>
          </w:p>
        </w:tc>
        <w:tc>
          <w:tcPr>
            <w:tcW w:w="2835" w:type="dxa"/>
          </w:tcPr>
          <w:p w14:paraId="50445F3A" w14:textId="77777777" w:rsidR="00EC7090" w:rsidRPr="00CC1A3E" w:rsidRDefault="00A95072" w:rsidP="00EC7090">
            <w:pPr>
              <w:jc w:val="both"/>
              <w:rPr>
                <w:rFonts w:ascii="Arial" w:hAnsi="Arial" w:cs="Arial"/>
                <w:sz w:val="24"/>
                <w:szCs w:val="24"/>
              </w:rPr>
            </w:pPr>
            <w:r w:rsidRPr="00CC1A3E">
              <w:rPr>
                <w:rFonts w:ascii="Arial" w:hAnsi="Arial" w:cs="Arial"/>
                <w:sz w:val="24"/>
                <w:szCs w:val="24"/>
              </w:rPr>
              <w:t>97,273</w:t>
            </w:r>
          </w:p>
        </w:tc>
      </w:tr>
      <w:tr w:rsidR="00EC7090" w:rsidRPr="00044873" w14:paraId="3460EBFE" w14:textId="77777777" w:rsidTr="00EC7090">
        <w:tc>
          <w:tcPr>
            <w:tcW w:w="2694" w:type="dxa"/>
          </w:tcPr>
          <w:p w14:paraId="0578B382"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36</w:t>
            </w:r>
          </w:p>
        </w:tc>
        <w:tc>
          <w:tcPr>
            <w:tcW w:w="2835" w:type="dxa"/>
          </w:tcPr>
          <w:p w14:paraId="028B484A" w14:textId="77777777" w:rsidR="00EC7090" w:rsidRPr="00CC1A3E" w:rsidRDefault="00B03368" w:rsidP="00EC7090">
            <w:pPr>
              <w:jc w:val="both"/>
              <w:rPr>
                <w:rFonts w:ascii="Arial" w:hAnsi="Arial" w:cs="Arial"/>
                <w:sz w:val="24"/>
                <w:szCs w:val="24"/>
              </w:rPr>
            </w:pPr>
            <w:r w:rsidRPr="00CC1A3E">
              <w:rPr>
                <w:rFonts w:ascii="Arial" w:hAnsi="Arial" w:cs="Arial"/>
                <w:sz w:val="24"/>
                <w:szCs w:val="24"/>
              </w:rPr>
              <w:t>99,681</w:t>
            </w:r>
          </w:p>
        </w:tc>
      </w:tr>
      <w:tr w:rsidR="00EC7090" w:rsidRPr="00044873" w14:paraId="1659AE76" w14:textId="77777777" w:rsidTr="00EC7090">
        <w:tc>
          <w:tcPr>
            <w:tcW w:w="2694" w:type="dxa"/>
          </w:tcPr>
          <w:p w14:paraId="054A3018"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37</w:t>
            </w:r>
          </w:p>
        </w:tc>
        <w:tc>
          <w:tcPr>
            <w:tcW w:w="2835" w:type="dxa"/>
          </w:tcPr>
          <w:p w14:paraId="0A23B169" w14:textId="77777777" w:rsidR="00EC7090" w:rsidRPr="00CC1A3E" w:rsidRDefault="00B03368" w:rsidP="00EC7090">
            <w:pPr>
              <w:jc w:val="both"/>
              <w:rPr>
                <w:rFonts w:ascii="Arial" w:hAnsi="Arial" w:cs="Arial"/>
                <w:sz w:val="24"/>
                <w:szCs w:val="24"/>
              </w:rPr>
            </w:pPr>
            <w:r w:rsidRPr="00CC1A3E">
              <w:rPr>
                <w:rFonts w:ascii="Arial" w:hAnsi="Arial" w:cs="Arial"/>
                <w:sz w:val="24"/>
                <w:szCs w:val="24"/>
              </w:rPr>
              <w:t>102,159</w:t>
            </w:r>
          </w:p>
        </w:tc>
      </w:tr>
      <w:tr w:rsidR="00EC7090" w:rsidRPr="00044873" w14:paraId="5CFFEC62" w14:textId="77777777" w:rsidTr="00EC7090">
        <w:tc>
          <w:tcPr>
            <w:tcW w:w="2694" w:type="dxa"/>
          </w:tcPr>
          <w:p w14:paraId="0986A9E1"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lastRenderedPageBreak/>
              <w:t>38</w:t>
            </w:r>
          </w:p>
        </w:tc>
        <w:tc>
          <w:tcPr>
            <w:tcW w:w="2835" w:type="dxa"/>
          </w:tcPr>
          <w:p w14:paraId="0E2FDB62" w14:textId="77777777" w:rsidR="00EC7090" w:rsidRPr="00CC1A3E" w:rsidRDefault="00B03368" w:rsidP="00EC7090">
            <w:pPr>
              <w:jc w:val="both"/>
              <w:rPr>
                <w:rFonts w:ascii="Arial" w:hAnsi="Arial" w:cs="Arial"/>
                <w:sz w:val="24"/>
                <w:szCs w:val="24"/>
              </w:rPr>
            </w:pPr>
            <w:r w:rsidRPr="00CC1A3E">
              <w:rPr>
                <w:rFonts w:ascii="Arial" w:hAnsi="Arial" w:cs="Arial"/>
                <w:sz w:val="24"/>
                <w:szCs w:val="24"/>
              </w:rPr>
              <w:t>104,687</w:t>
            </w:r>
          </w:p>
        </w:tc>
      </w:tr>
      <w:tr w:rsidR="003516B4" w:rsidRPr="00044873" w14:paraId="1820C695" w14:textId="77777777" w:rsidTr="00EC7090">
        <w:tc>
          <w:tcPr>
            <w:tcW w:w="2694" w:type="dxa"/>
          </w:tcPr>
          <w:p w14:paraId="611C44C4" w14:textId="77777777" w:rsidR="003516B4" w:rsidRPr="00CC1A3E" w:rsidRDefault="003516B4" w:rsidP="00EC7090">
            <w:pPr>
              <w:jc w:val="both"/>
              <w:rPr>
                <w:rFonts w:ascii="Arial" w:hAnsi="Arial" w:cs="Arial"/>
                <w:sz w:val="24"/>
                <w:szCs w:val="24"/>
              </w:rPr>
            </w:pPr>
            <w:r w:rsidRPr="00CC1A3E">
              <w:rPr>
                <w:rFonts w:ascii="Arial" w:hAnsi="Arial" w:cs="Arial"/>
                <w:sz w:val="24"/>
                <w:szCs w:val="24"/>
              </w:rPr>
              <w:t>39*</w:t>
            </w:r>
          </w:p>
        </w:tc>
        <w:tc>
          <w:tcPr>
            <w:tcW w:w="2835" w:type="dxa"/>
          </w:tcPr>
          <w:p w14:paraId="1486F2E4" w14:textId="77777777" w:rsidR="003516B4" w:rsidRPr="00CC1A3E" w:rsidRDefault="008F61DE" w:rsidP="00EC7090">
            <w:pPr>
              <w:jc w:val="both"/>
              <w:rPr>
                <w:rFonts w:ascii="Arial" w:hAnsi="Arial" w:cs="Arial"/>
                <w:sz w:val="24"/>
                <w:szCs w:val="24"/>
              </w:rPr>
            </w:pPr>
            <w:r w:rsidRPr="00CC1A3E">
              <w:rPr>
                <w:rFonts w:ascii="Arial" w:hAnsi="Arial" w:cs="Arial"/>
                <w:sz w:val="24"/>
                <w:szCs w:val="24"/>
              </w:rPr>
              <w:t>106,176</w:t>
            </w:r>
            <w:r w:rsidR="00DC00AC" w:rsidRPr="00CC1A3E">
              <w:rPr>
                <w:rFonts w:ascii="Arial" w:hAnsi="Arial" w:cs="Arial"/>
                <w:sz w:val="24"/>
                <w:szCs w:val="24"/>
              </w:rPr>
              <w:t xml:space="preserve"> </w:t>
            </w:r>
          </w:p>
        </w:tc>
      </w:tr>
      <w:tr w:rsidR="00EC7090" w:rsidRPr="00044873" w14:paraId="5FBCE075" w14:textId="77777777" w:rsidTr="00EC7090">
        <w:tc>
          <w:tcPr>
            <w:tcW w:w="2694" w:type="dxa"/>
          </w:tcPr>
          <w:p w14:paraId="3C6F0CFC"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39</w:t>
            </w:r>
          </w:p>
        </w:tc>
        <w:tc>
          <w:tcPr>
            <w:tcW w:w="2835" w:type="dxa"/>
          </w:tcPr>
          <w:p w14:paraId="0B51E4A2" w14:textId="77777777" w:rsidR="00EC7090" w:rsidRPr="00CC1A3E" w:rsidRDefault="00DC00AC" w:rsidP="00EC7090">
            <w:pPr>
              <w:jc w:val="both"/>
              <w:rPr>
                <w:rFonts w:ascii="Arial" w:hAnsi="Arial" w:cs="Arial"/>
                <w:sz w:val="24"/>
                <w:szCs w:val="24"/>
              </w:rPr>
            </w:pPr>
            <w:r w:rsidRPr="00CC1A3E">
              <w:rPr>
                <w:rFonts w:ascii="Arial" w:hAnsi="Arial" w:cs="Arial"/>
                <w:sz w:val="24"/>
                <w:szCs w:val="24"/>
              </w:rPr>
              <w:t>107,239</w:t>
            </w:r>
          </w:p>
        </w:tc>
      </w:tr>
      <w:tr w:rsidR="00EC7090" w:rsidRPr="00044873" w14:paraId="536EB462" w14:textId="77777777" w:rsidTr="00EC7090">
        <w:tc>
          <w:tcPr>
            <w:tcW w:w="2694" w:type="dxa"/>
          </w:tcPr>
          <w:p w14:paraId="6BFBDEE3"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40</w:t>
            </w:r>
          </w:p>
        </w:tc>
        <w:tc>
          <w:tcPr>
            <w:tcW w:w="2835" w:type="dxa"/>
          </w:tcPr>
          <w:p w14:paraId="38A2AA5E" w14:textId="77777777" w:rsidR="00EC7090" w:rsidRPr="00CC1A3E" w:rsidRDefault="00DC00AC" w:rsidP="00EC7090">
            <w:pPr>
              <w:jc w:val="both"/>
              <w:rPr>
                <w:rFonts w:ascii="Arial" w:hAnsi="Arial" w:cs="Arial"/>
                <w:sz w:val="24"/>
                <w:szCs w:val="24"/>
              </w:rPr>
            </w:pPr>
            <w:r w:rsidRPr="00CC1A3E">
              <w:rPr>
                <w:rFonts w:ascii="Arial" w:hAnsi="Arial" w:cs="Arial"/>
                <w:sz w:val="24"/>
                <w:szCs w:val="24"/>
              </w:rPr>
              <w:t>109,914</w:t>
            </w:r>
          </w:p>
        </w:tc>
      </w:tr>
      <w:tr w:rsidR="00EC7090" w:rsidRPr="00044873" w14:paraId="6B756407" w14:textId="77777777" w:rsidTr="00EC7090">
        <w:tc>
          <w:tcPr>
            <w:tcW w:w="2694" w:type="dxa"/>
          </w:tcPr>
          <w:p w14:paraId="590B0471"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41</w:t>
            </w:r>
          </w:p>
        </w:tc>
        <w:tc>
          <w:tcPr>
            <w:tcW w:w="2835" w:type="dxa"/>
          </w:tcPr>
          <w:p w14:paraId="16B65206" w14:textId="77777777" w:rsidR="00EC7090" w:rsidRPr="00CC1A3E" w:rsidRDefault="00DC00AC" w:rsidP="00EC7090">
            <w:pPr>
              <w:jc w:val="both"/>
              <w:rPr>
                <w:rFonts w:ascii="Arial" w:hAnsi="Arial" w:cs="Arial"/>
                <w:sz w:val="24"/>
                <w:szCs w:val="24"/>
              </w:rPr>
            </w:pPr>
            <w:r w:rsidRPr="00CC1A3E">
              <w:rPr>
                <w:rFonts w:ascii="Arial" w:hAnsi="Arial" w:cs="Arial"/>
                <w:sz w:val="24"/>
                <w:szCs w:val="24"/>
              </w:rPr>
              <w:t>112,660</w:t>
            </w:r>
          </w:p>
        </w:tc>
      </w:tr>
      <w:tr w:rsidR="00EC7090" w:rsidRPr="00044873" w14:paraId="394BDEC4" w14:textId="77777777" w:rsidTr="00EC7090">
        <w:tc>
          <w:tcPr>
            <w:tcW w:w="2694" w:type="dxa"/>
          </w:tcPr>
          <w:p w14:paraId="118B550F"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42</w:t>
            </w:r>
          </w:p>
        </w:tc>
        <w:tc>
          <w:tcPr>
            <w:tcW w:w="2835" w:type="dxa"/>
          </w:tcPr>
          <w:p w14:paraId="294AE54F" w14:textId="77777777" w:rsidR="00EC7090" w:rsidRPr="00CC1A3E" w:rsidRDefault="00DC00AC" w:rsidP="00EC7090">
            <w:pPr>
              <w:jc w:val="both"/>
              <w:rPr>
                <w:rFonts w:ascii="Arial" w:hAnsi="Arial" w:cs="Arial"/>
                <w:sz w:val="24"/>
                <w:szCs w:val="24"/>
              </w:rPr>
            </w:pPr>
            <w:r w:rsidRPr="00CC1A3E">
              <w:rPr>
                <w:rFonts w:ascii="Arial" w:hAnsi="Arial" w:cs="Arial"/>
                <w:sz w:val="24"/>
                <w:szCs w:val="24"/>
              </w:rPr>
              <w:t>115,483</w:t>
            </w:r>
          </w:p>
        </w:tc>
      </w:tr>
      <w:tr w:rsidR="00EC7090" w:rsidRPr="00044873" w14:paraId="1F92DBCC" w14:textId="77777777" w:rsidTr="00EC7090">
        <w:tc>
          <w:tcPr>
            <w:tcW w:w="2694" w:type="dxa"/>
          </w:tcPr>
          <w:p w14:paraId="2EADE197"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43</w:t>
            </w:r>
          </w:p>
        </w:tc>
        <w:tc>
          <w:tcPr>
            <w:tcW w:w="2835" w:type="dxa"/>
          </w:tcPr>
          <w:p w14:paraId="5FB43645" w14:textId="77777777" w:rsidR="00EC7090" w:rsidRPr="00CC1A3E" w:rsidRDefault="00162782" w:rsidP="00EC7090">
            <w:pPr>
              <w:jc w:val="both"/>
              <w:rPr>
                <w:rFonts w:ascii="Arial" w:hAnsi="Arial" w:cs="Arial"/>
                <w:sz w:val="24"/>
                <w:szCs w:val="24"/>
              </w:rPr>
            </w:pPr>
            <w:r w:rsidRPr="00CC1A3E">
              <w:rPr>
                <w:rFonts w:ascii="Arial" w:hAnsi="Arial" w:cs="Arial"/>
                <w:sz w:val="24"/>
                <w:szCs w:val="24"/>
              </w:rPr>
              <w:t>117,197</w:t>
            </w:r>
          </w:p>
        </w:tc>
      </w:tr>
      <w:bookmarkEnd w:id="14"/>
    </w:tbl>
    <w:p w14:paraId="6006D5B5" w14:textId="77777777" w:rsidR="00CB27D6" w:rsidRDefault="00CB27D6" w:rsidP="00EC7090">
      <w:pPr>
        <w:jc w:val="both"/>
        <w:rPr>
          <w:rFonts w:ascii="Arial" w:hAnsi="Arial" w:cs="Arial"/>
          <w:sz w:val="24"/>
          <w:szCs w:val="24"/>
        </w:rPr>
      </w:pPr>
    </w:p>
    <w:p w14:paraId="01416E3A" w14:textId="77777777" w:rsidR="00EC7090" w:rsidRPr="003516B4" w:rsidRDefault="003516B4" w:rsidP="00EC7090">
      <w:pPr>
        <w:jc w:val="both"/>
        <w:rPr>
          <w:rFonts w:ascii="Arial" w:hAnsi="Arial" w:cs="Arial"/>
          <w:sz w:val="24"/>
          <w:szCs w:val="24"/>
        </w:rPr>
      </w:pPr>
      <w:r w:rsidRPr="003516B4">
        <w:rPr>
          <w:rFonts w:ascii="Arial" w:hAnsi="Arial" w:cs="Arial"/>
          <w:sz w:val="24"/>
          <w:szCs w:val="24"/>
        </w:rPr>
        <w:t>*These points and point 43 are the maximum salaries for the 8 headteacher pay groups.</w:t>
      </w:r>
    </w:p>
    <w:p w14:paraId="462E6902" w14:textId="77777777" w:rsidR="00CB27D6" w:rsidRDefault="00CB27D6" w:rsidP="00EC7090">
      <w:pPr>
        <w:jc w:val="both"/>
        <w:rPr>
          <w:rFonts w:ascii="Arial" w:hAnsi="Arial" w:cs="Arial"/>
          <w:b/>
          <w:i/>
          <w:color w:val="1F497D" w:themeColor="text2"/>
          <w:sz w:val="24"/>
          <w:szCs w:val="24"/>
          <w:u w:val="single"/>
        </w:rPr>
      </w:pPr>
    </w:p>
    <w:p w14:paraId="7D7F4592" w14:textId="77777777" w:rsidR="00044873" w:rsidRDefault="00CB27D6" w:rsidP="00EC7090">
      <w:pPr>
        <w:jc w:val="both"/>
        <w:rPr>
          <w:rFonts w:ascii="Arial" w:hAnsi="Arial" w:cs="Arial"/>
          <w:b/>
          <w:i/>
          <w:color w:val="1F497D" w:themeColor="text2"/>
          <w:sz w:val="24"/>
          <w:szCs w:val="24"/>
          <w:u w:val="single"/>
        </w:rPr>
      </w:pPr>
      <w:r w:rsidRPr="00044873">
        <w:rPr>
          <w:rFonts w:ascii="Arial" w:hAnsi="Arial" w:cs="Arial"/>
          <w:b/>
          <w:i/>
          <w:color w:val="1F497D" w:themeColor="text2"/>
          <w:sz w:val="24"/>
          <w:szCs w:val="24"/>
          <w:u w:val="single"/>
        </w:rPr>
        <w:t xml:space="preserve">N.B   The minimum and maximum of each group range are the only statutory points.  </w:t>
      </w:r>
      <w:r w:rsidRPr="002D7EF7">
        <w:rPr>
          <w:rFonts w:ascii="Arial" w:hAnsi="Arial" w:cs="Arial"/>
          <w:b/>
          <w:i/>
          <w:color w:val="1F497D" w:themeColor="text2"/>
          <w:sz w:val="24"/>
          <w:szCs w:val="24"/>
          <w:u w:val="single"/>
        </w:rPr>
        <w:t xml:space="preserve">The reference points within each range are </w:t>
      </w:r>
      <w:r>
        <w:rPr>
          <w:rFonts w:ascii="Arial" w:hAnsi="Arial" w:cs="Arial"/>
          <w:b/>
          <w:i/>
          <w:color w:val="1F497D" w:themeColor="text2"/>
          <w:sz w:val="24"/>
          <w:szCs w:val="24"/>
          <w:u w:val="single"/>
        </w:rPr>
        <w:t>locally agreed</w:t>
      </w:r>
      <w:r w:rsidRPr="002D7EF7">
        <w:rPr>
          <w:rFonts w:ascii="Arial" w:hAnsi="Arial" w:cs="Arial"/>
          <w:b/>
          <w:i/>
          <w:color w:val="1F497D" w:themeColor="text2"/>
          <w:sz w:val="24"/>
          <w:szCs w:val="24"/>
          <w:u w:val="single"/>
        </w:rPr>
        <w:t xml:space="preserve">.  </w:t>
      </w:r>
    </w:p>
    <w:p w14:paraId="169CE129" w14:textId="77777777" w:rsidR="00CB27D6" w:rsidRPr="00EC7090" w:rsidRDefault="00CB27D6" w:rsidP="00EC7090">
      <w:pPr>
        <w:jc w:val="both"/>
        <w:rPr>
          <w:rFonts w:ascii="Arial" w:hAnsi="Arial" w:cs="Arial"/>
          <w:sz w:val="24"/>
          <w:szCs w:val="24"/>
          <w:highlight w:val="yellow"/>
        </w:rPr>
      </w:pPr>
    </w:p>
    <w:p w14:paraId="1B76A3C2" w14:textId="02F900AB" w:rsidR="00EC7090" w:rsidRPr="00044873" w:rsidRDefault="00EC7090" w:rsidP="00F0641F">
      <w:pPr>
        <w:pStyle w:val="ListParagraph"/>
        <w:numPr>
          <w:ilvl w:val="0"/>
          <w:numId w:val="22"/>
        </w:numPr>
        <w:jc w:val="both"/>
        <w:rPr>
          <w:rFonts w:ascii="Arial" w:hAnsi="Arial" w:cs="Arial"/>
          <w:b/>
          <w:sz w:val="24"/>
          <w:szCs w:val="24"/>
          <w:u w:val="single"/>
        </w:rPr>
      </w:pPr>
      <w:r w:rsidRPr="00044873">
        <w:rPr>
          <w:rFonts w:ascii="Arial" w:hAnsi="Arial" w:cs="Arial"/>
          <w:b/>
          <w:sz w:val="24"/>
          <w:szCs w:val="24"/>
          <w:u w:val="single"/>
        </w:rPr>
        <w:t>Leadership Group Pay Ranges</w:t>
      </w:r>
      <w:r w:rsidR="000A0EFD">
        <w:rPr>
          <w:rFonts w:ascii="Arial" w:hAnsi="Arial" w:cs="Arial"/>
          <w:b/>
          <w:sz w:val="24"/>
          <w:szCs w:val="24"/>
          <w:u w:val="single"/>
        </w:rPr>
        <w:t xml:space="preserve"> </w:t>
      </w:r>
      <w:r w:rsidR="00D6482A">
        <w:rPr>
          <w:rFonts w:ascii="Arial" w:hAnsi="Arial" w:cs="Arial"/>
          <w:b/>
          <w:sz w:val="24"/>
          <w:szCs w:val="24"/>
          <w:u w:val="single"/>
        </w:rPr>
        <w:t>202</w:t>
      </w:r>
      <w:r w:rsidR="00E220B9">
        <w:rPr>
          <w:rFonts w:ascii="Arial" w:hAnsi="Arial" w:cs="Arial"/>
          <w:b/>
          <w:sz w:val="24"/>
          <w:szCs w:val="24"/>
          <w:u w:val="single"/>
        </w:rPr>
        <w:t>1</w:t>
      </w:r>
      <w:r w:rsidR="00D6482A">
        <w:rPr>
          <w:rFonts w:ascii="Arial" w:hAnsi="Arial" w:cs="Arial"/>
          <w:b/>
          <w:sz w:val="24"/>
          <w:szCs w:val="24"/>
          <w:u w:val="single"/>
        </w:rPr>
        <w:t xml:space="preserve"> - 202</w:t>
      </w:r>
      <w:r w:rsidR="00E220B9">
        <w:rPr>
          <w:rFonts w:ascii="Arial" w:hAnsi="Arial" w:cs="Arial"/>
          <w:b/>
          <w:sz w:val="24"/>
          <w:szCs w:val="24"/>
          <w:u w:val="single"/>
        </w:rPr>
        <w:t>2</w:t>
      </w:r>
    </w:p>
    <w:tbl>
      <w:tblPr>
        <w:tblStyle w:val="TableGrid1"/>
        <w:tblpPr w:leftFromText="180" w:rightFromText="180" w:vertAnchor="text" w:tblpY="1"/>
        <w:tblOverlap w:val="never"/>
        <w:tblW w:w="0" w:type="auto"/>
        <w:tblLook w:val="04A0" w:firstRow="1" w:lastRow="0" w:firstColumn="1" w:lastColumn="0" w:noHBand="0" w:noVBand="1"/>
      </w:tblPr>
      <w:tblGrid>
        <w:gridCol w:w="2660"/>
        <w:gridCol w:w="2835"/>
      </w:tblGrid>
      <w:tr w:rsidR="00EC7090" w:rsidRPr="00044873" w14:paraId="0EB98564" w14:textId="77777777" w:rsidTr="00EC7090">
        <w:tc>
          <w:tcPr>
            <w:tcW w:w="2660" w:type="dxa"/>
          </w:tcPr>
          <w:p w14:paraId="3175165B"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1</w:t>
            </w:r>
          </w:p>
        </w:tc>
        <w:tc>
          <w:tcPr>
            <w:tcW w:w="2835" w:type="dxa"/>
          </w:tcPr>
          <w:p w14:paraId="73E76278" w14:textId="77777777" w:rsidR="00EC7090" w:rsidRPr="00044873" w:rsidRDefault="006B6D1C" w:rsidP="00EC7090">
            <w:pPr>
              <w:jc w:val="both"/>
              <w:rPr>
                <w:rFonts w:ascii="Arial" w:hAnsi="Arial" w:cs="Arial"/>
                <w:sz w:val="24"/>
                <w:szCs w:val="24"/>
              </w:rPr>
            </w:pPr>
            <w:r>
              <w:rPr>
                <w:rFonts w:ascii="Arial" w:hAnsi="Arial" w:cs="Arial"/>
                <w:sz w:val="24"/>
                <w:szCs w:val="24"/>
              </w:rPr>
              <w:t xml:space="preserve">47,735 </w:t>
            </w:r>
            <w:r w:rsidR="00562961">
              <w:rPr>
                <w:rFonts w:ascii="Arial" w:hAnsi="Arial" w:cs="Arial"/>
                <w:sz w:val="24"/>
                <w:szCs w:val="24"/>
              </w:rPr>
              <w:t xml:space="preserve">– </w:t>
            </w:r>
            <w:r>
              <w:rPr>
                <w:rFonts w:ascii="Arial" w:hAnsi="Arial" w:cs="Arial"/>
                <w:sz w:val="24"/>
                <w:szCs w:val="24"/>
              </w:rPr>
              <w:t>63,508</w:t>
            </w:r>
          </w:p>
        </w:tc>
      </w:tr>
      <w:tr w:rsidR="00EC7090" w:rsidRPr="00044873" w14:paraId="51AFEC54" w14:textId="77777777" w:rsidTr="00EC7090">
        <w:tc>
          <w:tcPr>
            <w:tcW w:w="2660" w:type="dxa"/>
          </w:tcPr>
          <w:p w14:paraId="7E3F011A"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2</w:t>
            </w:r>
          </w:p>
        </w:tc>
        <w:tc>
          <w:tcPr>
            <w:tcW w:w="2835" w:type="dxa"/>
          </w:tcPr>
          <w:p w14:paraId="521A2FFD" w14:textId="77777777" w:rsidR="00EC7090" w:rsidRPr="00044873" w:rsidRDefault="006B6D1C" w:rsidP="00EC7090">
            <w:pPr>
              <w:jc w:val="both"/>
              <w:rPr>
                <w:rFonts w:ascii="Arial" w:hAnsi="Arial" w:cs="Arial"/>
                <w:sz w:val="24"/>
                <w:szCs w:val="24"/>
              </w:rPr>
            </w:pPr>
            <w:r>
              <w:rPr>
                <w:rFonts w:ascii="Arial" w:hAnsi="Arial" w:cs="Arial"/>
                <w:sz w:val="24"/>
                <w:szCs w:val="24"/>
              </w:rPr>
              <w:t>50,151 - 68,347</w:t>
            </w:r>
          </w:p>
        </w:tc>
      </w:tr>
      <w:tr w:rsidR="00EC7090" w:rsidRPr="00044873" w14:paraId="047CA7C0" w14:textId="77777777" w:rsidTr="00EC7090">
        <w:tc>
          <w:tcPr>
            <w:tcW w:w="2660" w:type="dxa"/>
          </w:tcPr>
          <w:p w14:paraId="650A302D"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3</w:t>
            </w:r>
          </w:p>
        </w:tc>
        <w:tc>
          <w:tcPr>
            <w:tcW w:w="2835" w:type="dxa"/>
          </w:tcPr>
          <w:p w14:paraId="52E70A22" w14:textId="77777777" w:rsidR="00EC7090" w:rsidRPr="00044873" w:rsidRDefault="006B6D1C" w:rsidP="00EC7090">
            <w:pPr>
              <w:jc w:val="both"/>
              <w:rPr>
                <w:rFonts w:ascii="Arial" w:hAnsi="Arial" w:cs="Arial"/>
                <w:sz w:val="24"/>
                <w:szCs w:val="24"/>
              </w:rPr>
            </w:pPr>
            <w:r>
              <w:rPr>
                <w:rFonts w:ascii="Arial" w:hAnsi="Arial" w:cs="Arial"/>
                <w:sz w:val="24"/>
                <w:szCs w:val="24"/>
              </w:rPr>
              <w:t>54,091 - 73,559</w:t>
            </w:r>
          </w:p>
        </w:tc>
      </w:tr>
      <w:tr w:rsidR="00EC7090" w:rsidRPr="00044873" w14:paraId="0D932D7C" w14:textId="77777777" w:rsidTr="00EC7090">
        <w:tc>
          <w:tcPr>
            <w:tcW w:w="2660" w:type="dxa"/>
          </w:tcPr>
          <w:p w14:paraId="3D3C2BB8"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4</w:t>
            </w:r>
          </w:p>
        </w:tc>
        <w:tc>
          <w:tcPr>
            <w:tcW w:w="2835" w:type="dxa"/>
          </w:tcPr>
          <w:p w14:paraId="486609CF" w14:textId="77777777" w:rsidR="00EC7090" w:rsidRPr="00044873" w:rsidRDefault="006B6D1C" w:rsidP="00EC7090">
            <w:pPr>
              <w:jc w:val="both"/>
              <w:rPr>
                <w:rFonts w:ascii="Arial" w:hAnsi="Arial" w:cs="Arial"/>
                <w:sz w:val="24"/>
                <w:szCs w:val="24"/>
              </w:rPr>
            </w:pPr>
            <w:r>
              <w:rPr>
                <w:rFonts w:ascii="Arial" w:hAnsi="Arial" w:cs="Arial"/>
                <w:sz w:val="24"/>
                <w:szCs w:val="24"/>
              </w:rPr>
              <w:t>58,135 – 79,167</w:t>
            </w:r>
          </w:p>
        </w:tc>
      </w:tr>
      <w:tr w:rsidR="00EC7090" w:rsidRPr="00044873" w14:paraId="5A023958" w14:textId="77777777" w:rsidTr="00EC7090">
        <w:tc>
          <w:tcPr>
            <w:tcW w:w="2660" w:type="dxa"/>
          </w:tcPr>
          <w:p w14:paraId="62449502"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5</w:t>
            </w:r>
          </w:p>
        </w:tc>
        <w:tc>
          <w:tcPr>
            <w:tcW w:w="2835" w:type="dxa"/>
          </w:tcPr>
          <w:p w14:paraId="7C1558F2" w14:textId="77777777" w:rsidR="00EC7090" w:rsidRPr="00044873" w:rsidRDefault="006B6D1C" w:rsidP="00EC7090">
            <w:pPr>
              <w:jc w:val="both"/>
              <w:rPr>
                <w:rFonts w:ascii="Arial" w:hAnsi="Arial" w:cs="Arial"/>
                <w:sz w:val="24"/>
                <w:szCs w:val="24"/>
              </w:rPr>
            </w:pPr>
            <w:r>
              <w:rPr>
                <w:rFonts w:ascii="Arial" w:hAnsi="Arial" w:cs="Arial"/>
                <w:sz w:val="24"/>
                <w:szCs w:val="24"/>
              </w:rPr>
              <w:t>64,143 – 87,313</w:t>
            </w:r>
          </w:p>
        </w:tc>
      </w:tr>
      <w:tr w:rsidR="00EC7090" w:rsidRPr="00044873" w14:paraId="2E6F1477" w14:textId="77777777" w:rsidTr="00EC7090">
        <w:tc>
          <w:tcPr>
            <w:tcW w:w="2660" w:type="dxa"/>
          </w:tcPr>
          <w:p w14:paraId="225EC182"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6</w:t>
            </w:r>
          </w:p>
        </w:tc>
        <w:tc>
          <w:tcPr>
            <w:tcW w:w="2835" w:type="dxa"/>
          </w:tcPr>
          <w:p w14:paraId="28325838" w14:textId="77777777" w:rsidR="00EC7090" w:rsidRPr="00044873" w:rsidRDefault="006B6D1C" w:rsidP="00EC7090">
            <w:pPr>
              <w:jc w:val="both"/>
              <w:rPr>
                <w:rFonts w:ascii="Arial" w:hAnsi="Arial" w:cs="Arial"/>
                <w:sz w:val="24"/>
                <w:szCs w:val="24"/>
              </w:rPr>
            </w:pPr>
            <w:r>
              <w:rPr>
                <w:rFonts w:ascii="Arial" w:hAnsi="Arial" w:cs="Arial"/>
                <w:sz w:val="24"/>
                <w:szCs w:val="24"/>
              </w:rPr>
              <w:t xml:space="preserve">69,031 </w:t>
            </w:r>
            <w:r w:rsidR="007E14AD">
              <w:rPr>
                <w:rFonts w:ascii="Arial" w:hAnsi="Arial" w:cs="Arial"/>
                <w:sz w:val="24"/>
                <w:szCs w:val="24"/>
              </w:rPr>
              <w:t>–</w:t>
            </w:r>
            <w:r>
              <w:rPr>
                <w:rFonts w:ascii="Arial" w:hAnsi="Arial" w:cs="Arial"/>
                <w:sz w:val="24"/>
                <w:szCs w:val="24"/>
              </w:rPr>
              <w:t xml:space="preserve"> </w:t>
            </w:r>
            <w:r w:rsidR="007E14AD">
              <w:rPr>
                <w:rFonts w:ascii="Arial" w:hAnsi="Arial" w:cs="Arial"/>
                <w:sz w:val="24"/>
                <w:szCs w:val="24"/>
              </w:rPr>
              <w:t>96,310</w:t>
            </w:r>
          </w:p>
        </w:tc>
      </w:tr>
      <w:tr w:rsidR="00EC7090" w:rsidRPr="00044873" w14:paraId="31460759" w14:textId="77777777" w:rsidTr="00EC7090">
        <w:tc>
          <w:tcPr>
            <w:tcW w:w="2660" w:type="dxa"/>
          </w:tcPr>
          <w:p w14:paraId="7670F4F1"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7</w:t>
            </w:r>
          </w:p>
        </w:tc>
        <w:tc>
          <w:tcPr>
            <w:tcW w:w="2835" w:type="dxa"/>
          </w:tcPr>
          <w:p w14:paraId="6671A7FA" w14:textId="77777777" w:rsidR="00EC7090" w:rsidRPr="00044873" w:rsidRDefault="007E14AD" w:rsidP="00EC7090">
            <w:pPr>
              <w:jc w:val="both"/>
              <w:rPr>
                <w:rFonts w:ascii="Arial" w:hAnsi="Arial" w:cs="Arial"/>
                <w:sz w:val="24"/>
                <w:szCs w:val="24"/>
              </w:rPr>
            </w:pPr>
            <w:r>
              <w:rPr>
                <w:rFonts w:ascii="Arial" w:hAnsi="Arial" w:cs="Arial"/>
                <w:sz w:val="24"/>
                <w:szCs w:val="24"/>
              </w:rPr>
              <w:t>74,295 – 106,176</w:t>
            </w:r>
          </w:p>
        </w:tc>
      </w:tr>
      <w:tr w:rsidR="00EC7090" w:rsidRPr="00044873" w14:paraId="53F30D88" w14:textId="77777777" w:rsidTr="00EC7090">
        <w:tc>
          <w:tcPr>
            <w:tcW w:w="2660" w:type="dxa"/>
          </w:tcPr>
          <w:p w14:paraId="6694BFE4"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8</w:t>
            </w:r>
          </w:p>
        </w:tc>
        <w:tc>
          <w:tcPr>
            <w:tcW w:w="2835" w:type="dxa"/>
          </w:tcPr>
          <w:p w14:paraId="73927082" w14:textId="77777777" w:rsidR="00EC7090" w:rsidRPr="00044873" w:rsidRDefault="007E14AD" w:rsidP="00EC7090">
            <w:pPr>
              <w:jc w:val="both"/>
              <w:rPr>
                <w:rFonts w:ascii="Arial" w:hAnsi="Arial" w:cs="Arial"/>
                <w:sz w:val="24"/>
                <w:szCs w:val="24"/>
              </w:rPr>
            </w:pPr>
            <w:r>
              <w:rPr>
                <w:rFonts w:ascii="Arial" w:hAnsi="Arial" w:cs="Arial"/>
                <w:sz w:val="24"/>
                <w:szCs w:val="24"/>
              </w:rPr>
              <w:t>81,942 – 117,197</w:t>
            </w:r>
          </w:p>
        </w:tc>
      </w:tr>
    </w:tbl>
    <w:p w14:paraId="2E5B003C" w14:textId="77777777" w:rsidR="00EC7090" w:rsidRPr="00EC7090" w:rsidRDefault="00EC7090" w:rsidP="00EC7090">
      <w:pPr>
        <w:jc w:val="both"/>
        <w:rPr>
          <w:rFonts w:ascii="Arial" w:hAnsi="Arial" w:cs="Arial"/>
          <w:sz w:val="24"/>
          <w:szCs w:val="24"/>
          <w:highlight w:val="yellow"/>
        </w:rPr>
      </w:pPr>
      <w:r w:rsidRPr="00EC7090">
        <w:rPr>
          <w:rFonts w:ascii="Arial" w:hAnsi="Arial" w:cs="Arial"/>
          <w:sz w:val="24"/>
          <w:szCs w:val="24"/>
          <w:highlight w:val="yellow"/>
        </w:rPr>
        <w:br w:type="textWrapping" w:clear="all"/>
      </w:r>
    </w:p>
    <w:bookmarkEnd w:id="12"/>
    <w:p w14:paraId="7424D1DD" w14:textId="77777777" w:rsidR="00D4538B" w:rsidRPr="00044873" w:rsidRDefault="00D4538B" w:rsidP="00F0641F">
      <w:pPr>
        <w:pStyle w:val="ListParagraph"/>
        <w:numPr>
          <w:ilvl w:val="0"/>
          <w:numId w:val="22"/>
        </w:numPr>
        <w:jc w:val="both"/>
        <w:rPr>
          <w:rFonts w:ascii="Arial" w:hAnsi="Arial" w:cs="Arial"/>
          <w:b/>
          <w:sz w:val="24"/>
          <w:szCs w:val="24"/>
          <w:u w:val="single"/>
        </w:rPr>
      </w:pPr>
      <w:r>
        <w:rPr>
          <w:rFonts w:ascii="Arial" w:hAnsi="Arial" w:cs="Arial"/>
          <w:b/>
          <w:sz w:val="24"/>
          <w:szCs w:val="24"/>
          <w:u w:val="single"/>
        </w:rPr>
        <w:t>Teaching and Learning Responsibilities</w:t>
      </w:r>
      <w:r w:rsidR="005C15D0">
        <w:rPr>
          <w:rFonts w:ascii="Arial" w:hAnsi="Arial" w:cs="Arial"/>
          <w:b/>
          <w:sz w:val="24"/>
          <w:szCs w:val="24"/>
          <w:u w:val="single"/>
        </w:rPr>
        <w:t xml:space="preserve"> (TLR)</w:t>
      </w:r>
      <w:r>
        <w:rPr>
          <w:rFonts w:ascii="Arial" w:hAnsi="Arial" w:cs="Arial"/>
          <w:b/>
          <w:sz w:val="24"/>
          <w:szCs w:val="24"/>
          <w:u w:val="single"/>
        </w:rPr>
        <w:t xml:space="preserve"> Allowances</w:t>
      </w:r>
    </w:p>
    <w:tbl>
      <w:tblPr>
        <w:tblStyle w:val="TableGrid1"/>
        <w:tblpPr w:leftFromText="180" w:rightFromText="180" w:vertAnchor="text" w:tblpY="1"/>
        <w:tblOverlap w:val="never"/>
        <w:tblW w:w="0" w:type="auto"/>
        <w:tblLook w:val="04A0" w:firstRow="1" w:lastRow="0" w:firstColumn="1" w:lastColumn="0" w:noHBand="0" w:noVBand="1"/>
      </w:tblPr>
      <w:tblGrid>
        <w:gridCol w:w="1413"/>
        <w:gridCol w:w="1276"/>
        <w:gridCol w:w="1323"/>
      </w:tblGrid>
      <w:tr w:rsidR="005C15D0" w:rsidRPr="00044873" w14:paraId="42F09240" w14:textId="77777777" w:rsidTr="00033733">
        <w:tc>
          <w:tcPr>
            <w:tcW w:w="1413" w:type="dxa"/>
          </w:tcPr>
          <w:p w14:paraId="439403D8" w14:textId="77777777" w:rsidR="005C15D0" w:rsidRPr="00044873" w:rsidRDefault="005C15D0" w:rsidP="00D4538B">
            <w:pPr>
              <w:jc w:val="both"/>
              <w:rPr>
                <w:rFonts w:ascii="Arial" w:hAnsi="Arial" w:cs="Arial"/>
                <w:sz w:val="24"/>
                <w:szCs w:val="24"/>
              </w:rPr>
            </w:pPr>
          </w:p>
        </w:tc>
        <w:tc>
          <w:tcPr>
            <w:tcW w:w="1276" w:type="dxa"/>
          </w:tcPr>
          <w:p w14:paraId="2064595A" w14:textId="77777777" w:rsidR="005C15D0" w:rsidRPr="005C15D0" w:rsidRDefault="005C15D0" w:rsidP="00D4538B">
            <w:pPr>
              <w:jc w:val="both"/>
              <w:rPr>
                <w:rFonts w:ascii="Arial" w:hAnsi="Arial" w:cs="Arial"/>
                <w:b/>
                <w:sz w:val="24"/>
                <w:szCs w:val="24"/>
              </w:rPr>
            </w:pPr>
            <w:r w:rsidRPr="005C15D0">
              <w:rPr>
                <w:rFonts w:ascii="Arial" w:hAnsi="Arial" w:cs="Arial"/>
                <w:b/>
                <w:sz w:val="24"/>
                <w:szCs w:val="24"/>
              </w:rPr>
              <w:t>Minimum</w:t>
            </w:r>
          </w:p>
        </w:tc>
        <w:tc>
          <w:tcPr>
            <w:tcW w:w="1276" w:type="dxa"/>
          </w:tcPr>
          <w:p w14:paraId="44C48A0B" w14:textId="77777777" w:rsidR="005C15D0" w:rsidRPr="005C15D0" w:rsidRDefault="005C15D0" w:rsidP="00D4538B">
            <w:pPr>
              <w:jc w:val="both"/>
              <w:rPr>
                <w:rFonts w:ascii="Arial" w:hAnsi="Arial" w:cs="Arial"/>
                <w:b/>
                <w:sz w:val="24"/>
                <w:szCs w:val="24"/>
              </w:rPr>
            </w:pPr>
            <w:r w:rsidRPr="005C15D0">
              <w:rPr>
                <w:rFonts w:ascii="Arial" w:hAnsi="Arial" w:cs="Arial"/>
                <w:b/>
                <w:sz w:val="24"/>
                <w:szCs w:val="24"/>
              </w:rPr>
              <w:t>Maximum</w:t>
            </w:r>
          </w:p>
        </w:tc>
      </w:tr>
      <w:tr w:rsidR="005C15D0" w:rsidRPr="00044873" w14:paraId="6AF68BA8" w14:textId="77777777" w:rsidTr="00033733">
        <w:tc>
          <w:tcPr>
            <w:tcW w:w="1413" w:type="dxa"/>
          </w:tcPr>
          <w:p w14:paraId="22277B51" w14:textId="77777777" w:rsidR="005C15D0" w:rsidRPr="005C15D0" w:rsidRDefault="005C15D0" w:rsidP="00D4538B">
            <w:pPr>
              <w:jc w:val="both"/>
              <w:rPr>
                <w:rFonts w:ascii="Arial" w:hAnsi="Arial" w:cs="Arial"/>
                <w:b/>
                <w:sz w:val="24"/>
                <w:szCs w:val="24"/>
              </w:rPr>
            </w:pPr>
            <w:r w:rsidRPr="005C15D0">
              <w:rPr>
                <w:rFonts w:ascii="Arial" w:hAnsi="Arial" w:cs="Arial"/>
                <w:b/>
                <w:sz w:val="24"/>
                <w:szCs w:val="24"/>
              </w:rPr>
              <w:t>TLR1</w:t>
            </w:r>
          </w:p>
        </w:tc>
        <w:tc>
          <w:tcPr>
            <w:tcW w:w="1276" w:type="dxa"/>
          </w:tcPr>
          <w:p w14:paraId="5FB292A3" w14:textId="77777777" w:rsidR="005C15D0" w:rsidRPr="00044873" w:rsidRDefault="007E14AD" w:rsidP="00D4538B">
            <w:pPr>
              <w:jc w:val="both"/>
              <w:rPr>
                <w:rFonts w:ascii="Arial" w:hAnsi="Arial" w:cs="Arial"/>
                <w:sz w:val="24"/>
                <w:szCs w:val="24"/>
              </w:rPr>
            </w:pPr>
            <w:r>
              <w:rPr>
                <w:rFonts w:ascii="Arial" w:hAnsi="Arial" w:cs="Arial"/>
                <w:sz w:val="24"/>
                <w:szCs w:val="24"/>
              </w:rPr>
              <w:t xml:space="preserve">8,291 </w:t>
            </w:r>
          </w:p>
        </w:tc>
        <w:tc>
          <w:tcPr>
            <w:tcW w:w="1276" w:type="dxa"/>
          </w:tcPr>
          <w:p w14:paraId="60B06A9A" w14:textId="77777777" w:rsidR="005C15D0" w:rsidRPr="00044873" w:rsidRDefault="007E14AD" w:rsidP="00D4538B">
            <w:pPr>
              <w:jc w:val="both"/>
              <w:rPr>
                <w:rFonts w:ascii="Arial" w:hAnsi="Arial" w:cs="Arial"/>
                <w:sz w:val="24"/>
                <w:szCs w:val="24"/>
              </w:rPr>
            </w:pPr>
            <w:r>
              <w:rPr>
                <w:rFonts w:ascii="Arial" w:hAnsi="Arial" w:cs="Arial"/>
                <w:sz w:val="24"/>
                <w:szCs w:val="24"/>
              </w:rPr>
              <w:t>14,030</w:t>
            </w:r>
          </w:p>
        </w:tc>
      </w:tr>
      <w:tr w:rsidR="005C15D0" w:rsidRPr="00044873" w14:paraId="4E6539D8" w14:textId="77777777" w:rsidTr="00033733">
        <w:tc>
          <w:tcPr>
            <w:tcW w:w="1413" w:type="dxa"/>
          </w:tcPr>
          <w:p w14:paraId="0F589396" w14:textId="77777777" w:rsidR="005C15D0" w:rsidRPr="005C15D0" w:rsidRDefault="005C15D0" w:rsidP="00D4538B">
            <w:pPr>
              <w:jc w:val="both"/>
              <w:rPr>
                <w:rFonts w:ascii="Arial" w:hAnsi="Arial" w:cs="Arial"/>
                <w:b/>
                <w:sz w:val="24"/>
                <w:szCs w:val="24"/>
              </w:rPr>
            </w:pPr>
            <w:r w:rsidRPr="005C15D0">
              <w:rPr>
                <w:rFonts w:ascii="Arial" w:hAnsi="Arial" w:cs="Arial"/>
                <w:b/>
                <w:sz w:val="24"/>
                <w:szCs w:val="24"/>
              </w:rPr>
              <w:t>TLR2</w:t>
            </w:r>
          </w:p>
        </w:tc>
        <w:tc>
          <w:tcPr>
            <w:tcW w:w="1276" w:type="dxa"/>
          </w:tcPr>
          <w:p w14:paraId="5422962A" w14:textId="77777777" w:rsidR="005C15D0" w:rsidRPr="00044873" w:rsidRDefault="007E14AD" w:rsidP="00D4538B">
            <w:pPr>
              <w:jc w:val="both"/>
              <w:rPr>
                <w:rFonts w:ascii="Arial" w:hAnsi="Arial" w:cs="Arial"/>
                <w:sz w:val="24"/>
                <w:szCs w:val="24"/>
              </w:rPr>
            </w:pPr>
            <w:r>
              <w:rPr>
                <w:rFonts w:ascii="Arial" w:hAnsi="Arial" w:cs="Arial"/>
                <w:sz w:val="24"/>
                <w:szCs w:val="24"/>
              </w:rPr>
              <w:t>2,873</w:t>
            </w:r>
          </w:p>
        </w:tc>
        <w:tc>
          <w:tcPr>
            <w:tcW w:w="1276" w:type="dxa"/>
          </w:tcPr>
          <w:p w14:paraId="4DE7BDB2" w14:textId="77777777" w:rsidR="005C15D0" w:rsidRPr="00044873" w:rsidRDefault="007E14AD" w:rsidP="00D4538B">
            <w:pPr>
              <w:jc w:val="both"/>
              <w:rPr>
                <w:rFonts w:ascii="Arial" w:hAnsi="Arial" w:cs="Arial"/>
                <w:sz w:val="24"/>
                <w:szCs w:val="24"/>
              </w:rPr>
            </w:pPr>
            <w:r>
              <w:rPr>
                <w:rFonts w:ascii="Arial" w:hAnsi="Arial" w:cs="Arial"/>
                <w:sz w:val="24"/>
                <w:szCs w:val="24"/>
              </w:rPr>
              <w:t>7,017</w:t>
            </w:r>
          </w:p>
        </w:tc>
      </w:tr>
      <w:tr w:rsidR="005C15D0" w:rsidRPr="00044873" w14:paraId="32611716" w14:textId="77777777" w:rsidTr="00033733">
        <w:tc>
          <w:tcPr>
            <w:tcW w:w="1413" w:type="dxa"/>
          </w:tcPr>
          <w:p w14:paraId="1C68E7B1" w14:textId="77777777" w:rsidR="005C15D0" w:rsidRPr="005C15D0" w:rsidRDefault="005C15D0" w:rsidP="00D4538B">
            <w:pPr>
              <w:jc w:val="both"/>
              <w:rPr>
                <w:rFonts w:ascii="Arial" w:hAnsi="Arial" w:cs="Arial"/>
                <w:b/>
                <w:sz w:val="24"/>
                <w:szCs w:val="24"/>
              </w:rPr>
            </w:pPr>
            <w:r w:rsidRPr="005C15D0">
              <w:rPr>
                <w:rFonts w:ascii="Arial" w:hAnsi="Arial" w:cs="Arial"/>
                <w:b/>
                <w:sz w:val="24"/>
                <w:szCs w:val="24"/>
              </w:rPr>
              <w:t>TLR3</w:t>
            </w:r>
          </w:p>
        </w:tc>
        <w:tc>
          <w:tcPr>
            <w:tcW w:w="1276" w:type="dxa"/>
          </w:tcPr>
          <w:p w14:paraId="7F8D2B11" w14:textId="77777777" w:rsidR="005C15D0" w:rsidRPr="00044873" w:rsidRDefault="007E14AD" w:rsidP="00D4538B">
            <w:pPr>
              <w:jc w:val="both"/>
              <w:rPr>
                <w:rFonts w:ascii="Arial" w:hAnsi="Arial" w:cs="Arial"/>
                <w:sz w:val="24"/>
                <w:szCs w:val="24"/>
              </w:rPr>
            </w:pPr>
            <w:r>
              <w:rPr>
                <w:rFonts w:ascii="Arial" w:hAnsi="Arial" w:cs="Arial"/>
                <w:sz w:val="24"/>
                <w:szCs w:val="24"/>
              </w:rPr>
              <w:t>571</w:t>
            </w:r>
          </w:p>
        </w:tc>
        <w:tc>
          <w:tcPr>
            <w:tcW w:w="1276" w:type="dxa"/>
          </w:tcPr>
          <w:p w14:paraId="65BA2D19" w14:textId="77777777" w:rsidR="005C15D0" w:rsidRPr="00044873" w:rsidRDefault="007E14AD" w:rsidP="00D4538B">
            <w:pPr>
              <w:jc w:val="both"/>
              <w:rPr>
                <w:rFonts w:ascii="Arial" w:hAnsi="Arial" w:cs="Arial"/>
                <w:sz w:val="24"/>
                <w:szCs w:val="24"/>
              </w:rPr>
            </w:pPr>
            <w:r>
              <w:rPr>
                <w:rFonts w:ascii="Arial" w:hAnsi="Arial" w:cs="Arial"/>
                <w:sz w:val="24"/>
                <w:szCs w:val="24"/>
              </w:rPr>
              <w:t>2,833</w:t>
            </w:r>
          </w:p>
        </w:tc>
      </w:tr>
    </w:tbl>
    <w:p w14:paraId="51BF7C43" w14:textId="77777777" w:rsidR="00D4538B" w:rsidRDefault="00D4538B" w:rsidP="00D4538B">
      <w:pPr>
        <w:jc w:val="both"/>
        <w:rPr>
          <w:rFonts w:ascii="Arial" w:hAnsi="Arial" w:cs="Arial"/>
          <w:sz w:val="24"/>
          <w:szCs w:val="24"/>
          <w:highlight w:val="yellow"/>
        </w:rPr>
      </w:pPr>
      <w:r w:rsidRPr="00EC7090">
        <w:rPr>
          <w:rFonts w:ascii="Arial" w:hAnsi="Arial" w:cs="Arial"/>
          <w:sz w:val="24"/>
          <w:szCs w:val="24"/>
          <w:highlight w:val="yellow"/>
        </w:rPr>
        <w:br w:type="textWrapping" w:clear="all"/>
      </w:r>
    </w:p>
    <w:p w14:paraId="3A0EE4F1" w14:textId="77777777" w:rsidR="005C15D0" w:rsidRPr="00044873" w:rsidRDefault="005C15D0" w:rsidP="00F0641F">
      <w:pPr>
        <w:pStyle w:val="ListParagraph"/>
        <w:numPr>
          <w:ilvl w:val="0"/>
          <w:numId w:val="22"/>
        </w:numPr>
        <w:jc w:val="both"/>
        <w:rPr>
          <w:rFonts w:ascii="Arial" w:hAnsi="Arial" w:cs="Arial"/>
          <w:b/>
          <w:sz w:val="24"/>
          <w:szCs w:val="24"/>
          <w:u w:val="single"/>
        </w:rPr>
      </w:pPr>
      <w:r>
        <w:rPr>
          <w:rFonts w:ascii="Arial" w:hAnsi="Arial" w:cs="Arial"/>
          <w:b/>
          <w:sz w:val="24"/>
          <w:szCs w:val="24"/>
          <w:u w:val="single"/>
        </w:rPr>
        <w:t>Special Educational Needs (SEN) Allowances</w:t>
      </w:r>
    </w:p>
    <w:tbl>
      <w:tblPr>
        <w:tblStyle w:val="TableGrid1"/>
        <w:tblpPr w:leftFromText="180" w:rightFromText="180" w:vertAnchor="text" w:tblpY="1"/>
        <w:tblOverlap w:val="never"/>
        <w:tblW w:w="0" w:type="auto"/>
        <w:tblLook w:val="04A0" w:firstRow="1" w:lastRow="0" w:firstColumn="1" w:lastColumn="0" w:noHBand="0" w:noVBand="1"/>
      </w:tblPr>
      <w:tblGrid>
        <w:gridCol w:w="1413"/>
        <w:gridCol w:w="1276"/>
        <w:gridCol w:w="1323"/>
      </w:tblGrid>
      <w:tr w:rsidR="005C15D0" w:rsidRPr="00044873" w14:paraId="13AAB50E" w14:textId="77777777" w:rsidTr="005C15D0">
        <w:tc>
          <w:tcPr>
            <w:tcW w:w="1413" w:type="dxa"/>
          </w:tcPr>
          <w:p w14:paraId="6871B9C8" w14:textId="77777777" w:rsidR="005C15D0" w:rsidRPr="00044873" w:rsidRDefault="005C15D0" w:rsidP="00033733">
            <w:pPr>
              <w:jc w:val="both"/>
              <w:rPr>
                <w:rFonts w:ascii="Arial" w:hAnsi="Arial" w:cs="Arial"/>
                <w:sz w:val="24"/>
                <w:szCs w:val="24"/>
              </w:rPr>
            </w:pPr>
          </w:p>
        </w:tc>
        <w:tc>
          <w:tcPr>
            <w:tcW w:w="1276" w:type="dxa"/>
          </w:tcPr>
          <w:p w14:paraId="6DF10B64" w14:textId="77777777" w:rsidR="005C15D0" w:rsidRPr="005C15D0" w:rsidRDefault="005C15D0" w:rsidP="00033733">
            <w:pPr>
              <w:jc w:val="both"/>
              <w:rPr>
                <w:rFonts w:ascii="Arial" w:hAnsi="Arial" w:cs="Arial"/>
                <w:b/>
                <w:sz w:val="24"/>
                <w:szCs w:val="24"/>
              </w:rPr>
            </w:pPr>
            <w:r w:rsidRPr="005C15D0">
              <w:rPr>
                <w:rFonts w:ascii="Arial" w:hAnsi="Arial" w:cs="Arial"/>
                <w:b/>
                <w:sz w:val="24"/>
                <w:szCs w:val="24"/>
              </w:rPr>
              <w:t>Minimum</w:t>
            </w:r>
          </w:p>
        </w:tc>
        <w:tc>
          <w:tcPr>
            <w:tcW w:w="1323" w:type="dxa"/>
          </w:tcPr>
          <w:p w14:paraId="534EDE15" w14:textId="77777777" w:rsidR="005C15D0" w:rsidRPr="005C15D0" w:rsidRDefault="005C15D0" w:rsidP="00033733">
            <w:pPr>
              <w:jc w:val="both"/>
              <w:rPr>
                <w:rFonts w:ascii="Arial" w:hAnsi="Arial" w:cs="Arial"/>
                <w:b/>
                <w:sz w:val="24"/>
                <w:szCs w:val="24"/>
              </w:rPr>
            </w:pPr>
            <w:r w:rsidRPr="005C15D0">
              <w:rPr>
                <w:rFonts w:ascii="Arial" w:hAnsi="Arial" w:cs="Arial"/>
                <w:b/>
                <w:sz w:val="24"/>
                <w:szCs w:val="24"/>
              </w:rPr>
              <w:t>Maximum</w:t>
            </w:r>
          </w:p>
        </w:tc>
      </w:tr>
      <w:tr w:rsidR="005C15D0" w:rsidRPr="00044873" w14:paraId="64E7AA6A" w14:textId="77777777" w:rsidTr="005C15D0">
        <w:tc>
          <w:tcPr>
            <w:tcW w:w="1413" w:type="dxa"/>
          </w:tcPr>
          <w:p w14:paraId="16F0A35E" w14:textId="77777777" w:rsidR="005C15D0" w:rsidRPr="005C15D0" w:rsidRDefault="005C15D0" w:rsidP="00033733">
            <w:pPr>
              <w:jc w:val="both"/>
              <w:rPr>
                <w:rFonts w:ascii="Arial" w:hAnsi="Arial" w:cs="Arial"/>
                <w:b/>
                <w:sz w:val="24"/>
                <w:szCs w:val="24"/>
              </w:rPr>
            </w:pPr>
            <w:r w:rsidRPr="005C15D0">
              <w:rPr>
                <w:rFonts w:ascii="Arial" w:hAnsi="Arial" w:cs="Arial"/>
                <w:b/>
                <w:sz w:val="24"/>
                <w:szCs w:val="24"/>
              </w:rPr>
              <w:t>SEN</w:t>
            </w:r>
          </w:p>
        </w:tc>
        <w:tc>
          <w:tcPr>
            <w:tcW w:w="1276" w:type="dxa"/>
          </w:tcPr>
          <w:p w14:paraId="28B8195A" w14:textId="77777777" w:rsidR="005C15D0" w:rsidRPr="00044873" w:rsidRDefault="007E14AD" w:rsidP="00033733">
            <w:pPr>
              <w:jc w:val="both"/>
              <w:rPr>
                <w:rFonts w:ascii="Arial" w:hAnsi="Arial" w:cs="Arial"/>
                <w:sz w:val="24"/>
                <w:szCs w:val="24"/>
              </w:rPr>
            </w:pPr>
            <w:r>
              <w:rPr>
                <w:rFonts w:ascii="Arial" w:hAnsi="Arial" w:cs="Arial"/>
                <w:sz w:val="24"/>
                <w:szCs w:val="24"/>
              </w:rPr>
              <w:t>2,270</w:t>
            </w:r>
          </w:p>
        </w:tc>
        <w:tc>
          <w:tcPr>
            <w:tcW w:w="1323" w:type="dxa"/>
          </w:tcPr>
          <w:p w14:paraId="39B1611F" w14:textId="77777777" w:rsidR="005C15D0" w:rsidRPr="00044873" w:rsidRDefault="007E14AD" w:rsidP="00033733">
            <w:pPr>
              <w:jc w:val="both"/>
              <w:rPr>
                <w:rFonts w:ascii="Arial" w:hAnsi="Arial" w:cs="Arial"/>
                <w:sz w:val="24"/>
                <w:szCs w:val="24"/>
              </w:rPr>
            </w:pPr>
            <w:r>
              <w:rPr>
                <w:rFonts w:ascii="Arial" w:hAnsi="Arial" w:cs="Arial"/>
                <w:sz w:val="24"/>
                <w:szCs w:val="24"/>
              </w:rPr>
              <w:t>4,479</w:t>
            </w:r>
          </w:p>
        </w:tc>
      </w:tr>
    </w:tbl>
    <w:p w14:paraId="2681A1A4" w14:textId="77777777" w:rsidR="005C15D0" w:rsidRPr="00EC7090" w:rsidRDefault="005C15D0" w:rsidP="00D4538B">
      <w:pPr>
        <w:jc w:val="both"/>
        <w:rPr>
          <w:rFonts w:ascii="Arial" w:hAnsi="Arial" w:cs="Arial"/>
          <w:sz w:val="24"/>
          <w:szCs w:val="24"/>
          <w:highlight w:val="yellow"/>
        </w:rPr>
      </w:pPr>
    </w:p>
    <w:p w14:paraId="5622D117" w14:textId="77777777" w:rsidR="00EC7090" w:rsidRPr="00EC7090" w:rsidRDefault="00EC7090" w:rsidP="00EC7090">
      <w:pPr>
        <w:jc w:val="both"/>
        <w:rPr>
          <w:rFonts w:ascii="Arial" w:hAnsi="Arial" w:cs="Arial"/>
          <w:sz w:val="24"/>
          <w:szCs w:val="24"/>
          <w:highlight w:val="yellow"/>
        </w:rPr>
      </w:pPr>
      <w:r w:rsidRPr="00EC7090">
        <w:rPr>
          <w:rFonts w:ascii="Arial" w:hAnsi="Arial" w:cs="Arial"/>
          <w:sz w:val="24"/>
          <w:szCs w:val="24"/>
          <w:highlight w:val="yellow"/>
        </w:rPr>
        <w:br w:type="page"/>
      </w:r>
    </w:p>
    <w:p w14:paraId="10BC4842" w14:textId="77777777" w:rsidR="004A13B1" w:rsidRDefault="004A13B1" w:rsidP="002832A0">
      <w:pPr>
        <w:spacing w:line="360" w:lineRule="auto"/>
        <w:rPr>
          <w:rFonts w:ascii="Arial" w:hAnsi="Arial" w:cs="Arial"/>
          <w:b/>
          <w:sz w:val="24"/>
          <w:szCs w:val="24"/>
        </w:rPr>
      </w:pPr>
      <w:r>
        <w:rPr>
          <w:rFonts w:ascii="Arial" w:hAnsi="Arial" w:cs="Arial"/>
          <w:b/>
          <w:sz w:val="24"/>
          <w:szCs w:val="24"/>
        </w:rPr>
        <w:lastRenderedPageBreak/>
        <w:t xml:space="preserve">Appendix </w:t>
      </w:r>
      <w:r w:rsidR="0030682C">
        <w:rPr>
          <w:rFonts w:ascii="Arial" w:hAnsi="Arial" w:cs="Arial"/>
          <w:b/>
          <w:sz w:val="24"/>
          <w:szCs w:val="24"/>
        </w:rPr>
        <w:t>2</w:t>
      </w:r>
    </w:p>
    <w:p w14:paraId="222CCAD8" w14:textId="77777777" w:rsidR="00D91592" w:rsidRPr="00C50AB9" w:rsidRDefault="00A32A5F" w:rsidP="002832A0">
      <w:pPr>
        <w:spacing w:line="360" w:lineRule="auto"/>
        <w:rPr>
          <w:rFonts w:ascii="Arial" w:hAnsi="Arial" w:cs="Arial"/>
          <w:b/>
          <w:sz w:val="24"/>
          <w:szCs w:val="24"/>
        </w:rPr>
      </w:pPr>
      <w:r w:rsidRPr="00C50AB9">
        <w:rPr>
          <w:rFonts w:ascii="Arial" w:hAnsi="Arial" w:cs="Arial"/>
          <w:b/>
          <w:sz w:val="24"/>
          <w:szCs w:val="24"/>
        </w:rPr>
        <w:t>UPPER PAY RANGE APPLICATION PROCESS</w:t>
      </w:r>
    </w:p>
    <w:p w14:paraId="2B6E8328" w14:textId="77777777" w:rsidR="00D91592" w:rsidRPr="00C50AB9" w:rsidRDefault="00D91592" w:rsidP="002832A0">
      <w:pPr>
        <w:spacing w:line="360" w:lineRule="auto"/>
        <w:rPr>
          <w:rFonts w:ascii="Arial" w:hAnsi="Arial" w:cs="Arial"/>
          <w:b/>
          <w:sz w:val="24"/>
          <w:szCs w:val="24"/>
        </w:rPr>
      </w:pPr>
      <w:r w:rsidRPr="00C50AB9">
        <w:rPr>
          <w:rFonts w:ascii="Arial" w:hAnsi="Arial" w:cs="Arial"/>
          <w:b/>
          <w:sz w:val="24"/>
          <w:szCs w:val="24"/>
        </w:rPr>
        <w:t>Notes for applicants</w:t>
      </w:r>
    </w:p>
    <w:p w14:paraId="49AA6255"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The process for applying to be paid on the upper pay range is set out in the School / Academy’s Pay Policy </w:t>
      </w:r>
    </w:p>
    <w:p w14:paraId="288B37B0" w14:textId="77777777" w:rsidR="00D91592" w:rsidRPr="00C50AB9" w:rsidRDefault="00D91592" w:rsidP="002832A0">
      <w:pPr>
        <w:spacing w:line="360" w:lineRule="auto"/>
        <w:rPr>
          <w:rFonts w:ascii="Arial" w:hAnsi="Arial" w:cs="Arial"/>
          <w:b/>
          <w:sz w:val="24"/>
          <w:szCs w:val="24"/>
        </w:rPr>
      </w:pPr>
      <w:r w:rsidRPr="00C50AB9">
        <w:rPr>
          <w:rFonts w:ascii="Arial" w:hAnsi="Arial" w:cs="Arial"/>
          <w:b/>
          <w:sz w:val="24"/>
          <w:szCs w:val="24"/>
        </w:rPr>
        <w:t>Eligibility</w:t>
      </w:r>
    </w:p>
    <w:p w14:paraId="7FE4287C" w14:textId="77777777" w:rsidR="00D91592" w:rsidRPr="00C50AB9" w:rsidRDefault="0018351B" w:rsidP="002832A0">
      <w:pPr>
        <w:spacing w:line="360" w:lineRule="auto"/>
        <w:rPr>
          <w:rFonts w:ascii="Arial" w:hAnsi="Arial" w:cs="Arial"/>
          <w:sz w:val="24"/>
          <w:szCs w:val="24"/>
        </w:rPr>
      </w:pPr>
      <w:r w:rsidRPr="00C50AB9">
        <w:rPr>
          <w:rFonts w:ascii="Arial" w:hAnsi="Arial" w:cs="Arial"/>
          <w:sz w:val="24"/>
          <w:szCs w:val="24"/>
        </w:rPr>
        <w:t>To</w:t>
      </w:r>
      <w:r w:rsidR="00D91592" w:rsidRPr="00C50AB9">
        <w:rPr>
          <w:rFonts w:ascii="Arial" w:hAnsi="Arial" w:cs="Arial"/>
          <w:sz w:val="24"/>
          <w:szCs w:val="24"/>
        </w:rPr>
        <w:t xml:space="preserve"> be assessed you will need to hold Qualified Teacher Status on the date of your request. Any qualified teacher may apply to be paid on the upper pay range.  It is your responsibility to decide </w:t>
      </w:r>
      <w:r w:rsidRPr="00C50AB9">
        <w:rPr>
          <w:rFonts w:ascii="Arial" w:hAnsi="Arial" w:cs="Arial"/>
          <w:sz w:val="24"/>
          <w:szCs w:val="24"/>
        </w:rPr>
        <w:t>whether</w:t>
      </w:r>
      <w:r w:rsidR="00D91592" w:rsidRPr="00C50AB9">
        <w:rPr>
          <w:rFonts w:ascii="Arial" w:hAnsi="Arial" w:cs="Arial"/>
          <w:sz w:val="24"/>
          <w:szCs w:val="24"/>
        </w:rPr>
        <w:t xml:space="preserve"> you wish to apply to be paid on the upper pay range.</w:t>
      </w:r>
    </w:p>
    <w:p w14:paraId="6EF21D2C" w14:textId="77777777" w:rsidR="00D91592" w:rsidRPr="00C50AB9" w:rsidRDefault="00D91592" w:rsidP="002832A0">
      <w:pPr>
        <w:spacing w:line="360" w:lineRule="auto"/>
        <w:rPr>
          <w:rFonts w:ascii="Arial" w:hAnsi="Arial" w:cs="Arial"/>
          <w:b/>
          <w:sz w:val="24"/>
          <w:szCs w:val="24"/>
        </w:rPr>
      </w:pPr>
      <w:r w:rsidRPr="00C50AB9">
        <w:rPr>
          <w:rFonts w:ascii="Arial" w:hAnsi="Arial" w:cs="Arial"/>
          <w:b/>
          <w:sz w:val="24"/>
          <w:szCs w:val="24"/>
        </w:rPr>
        <w:t>Timing of application</w:t>
      </w:r>
    </w:p>
    <w:p w14:paraId="59561233"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An application can be made at any point </w:t>
      </w:r>
      <w:r w:rsidR="00834D0C">
        <w:rPr>
          <w:rFonts w:ascii="Arial" w:hAnsi="Arial" w:cs="Arial"/>
          <w:sz w:val="24"/>
          <w:szCs w:val="24"/>
        </w:rPr>
        <w:t>during</w:t>
      </w:r>
      <w:r w:rsidRPr="00C50AB9">
        <w:rPr>
          <w:rFonts w:ascii="Arial" w:hAnsi="Arial" w:cs="Arial"/>
          <w:sz w:val="24"/>
          <w:szCs w:val="24"/>
        </w:rPr>
        <w:t xml:space="preserve"> the current academic year for payment on the upper pay range to be made from the following September. </w:t>
      </w:r>
    </w:p>
    <w:p w14:paraId="56051A0C"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An application can be made up to </w:t>
      </w:r>
      <w:r w:rsidR="00093DD1">
        <w:rPr>
          <w:rFonts w:ascii="Arial" w:hAnsi="Arial" w:cs="Arial"/>
          <w:sz w:val="24"/>
          <w:szCs w:val="24"/>
        </w:rPr>
        <w:t>31</w:t>
      </w:r>
      <w:r w:rsidR="00093DD1" w:rsidRPr="00093DD1">
        <w:rPr>
          <w:rFonts w:ascii="Arial" w:hAnsi="Arial" w:cs="Arial"/>
          <w:sz w:val="24"/>
          <w:szCs w:val="24"/>
          <w:vertAlign w:val="superscript"/>
        </w:rPr>
        <w:t>st</w:t>
      </w:r>
      <w:r w:rsidR="00093DD1">
        <w:rPr>
          <w:rFonts w:ascii="Arial" w:hAnsi="Arial" w:cs="Arial"/>
          <w:sz w:val="24"/>
          <w:szCs w:val="24"/>
        </w:rPr>
        <w:t xml:space="preserve"> October</w:t>
      </w:r>
      <w:r w:rsidRPr="00093DD1">
        <w:rPr>
          <w:rFonts w:ascii="Arial" w:hAnsi="Arial" w:cs="Arial"/>
          <w:sz w:val="24"/>
          <w:szCs w:val="24"/>
        </w:rPr>
        <w:t xml:space="preserve"> </w:t>
      </w:r>
      <w:r w:rsidRPr="00C50AB9">
        <w:rPr>
          <w:rFonts w:ascii="Arial" w:hAnsi="Arial" w:cs="Arial"/>
          <w:sz w:val="24"/>
          <w:szCs w:val="24"/>
        </w:rPr>
        <w:t xml:space="preserve">for consideration </w:t>
      </w:r>
      <w:r w:rsidR="0018351B" w:rsidRPr="00C50AB9">
        <w:rPr>
          <w:rFonts w:ascii="Arial" w:hAnsi="Arial" w:cs="Arial"/>
          <w:sz w:val="24"/>
          <w:szCs w:val="24"/>
        </w:rPr>
        <w:t>based on</w:t>
      </w:r>
      <w:r w:rsidRPr="00C50AB9">
        <w:rPr>
          <w:rFonts w:ascii="Arial" w:hAnsi="Arial" w:cs="Arial"/>
          <w:sz w:val="24"/>
          <w:szCs w:val="24"/>
        </w:rPr>
        <w:t xml:space="preserve"> performance in the previous two years and, if successful, payment on the upper pay range will be backdated to 1 September. </w:t>
      </w:r>
    </w:p>
    <w:p w14:paraId="1CC5314D"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Note: Only one application </w:t>
      </w:r>
      <w:r w:rsidR="00A32A5F" w:rsidRPr="00C50AB9">
        <w:rPr>
          <w:rFonts w:ascii="Arial" w:hAnsi="Arial" w:cs="Arial"/>
          <w:sz w:val="24"/>
          <w:szCs w:val="24"/>
        </w:rPr>
        <w:t>may be</w:t>
      </w:r>
      <w:r w:rsidRPr="00C50AB9">
        <w:rPr>
          <w:rFonts w:ascii="Arial" w:hAnsi="Arial" w:cs="Arial"/>
          <w:sz w:val="24"/>
          <w:szCs w:val="24"/>
        </w:rPr>
        <w:t xml:space="preserve"> made in any academic year.</w:t>
      </w:r>
    </w:p>
    <w:p w14:paraId="540122E0" w14:textId="77777777" w:rsidR="00D91592" w:rsidRPr="00C50AB9" w:rsidRDefault="00D91592" w:rsidP="002832A0">
      <w:pPr>
        <w:spacing w:line="360" w:lineRule="auto"/>
        <w:rPr>
          <w:rFonts w:ascii="Arial" w:hAnsi="Arial" w:cs="Arial"/>
          <w:b/>
          <w:sz w:val="24"/>
          <w:szCs w:val="24"/>
        </w:rPr>
      </w:pPr>
      <w:r w:rsidRPr="00C50AB9">
        <w:rPr>
          <w:rFonts w:ascii="Arial" w:hAnsi="Arial" w:cs="Arial"/>
          <w:b/>
          <w:sz w:val="24"/>
          <w:szCs w:val="24"/>
        </w:rPr>
        <w:t>Process</w:t>
      </w:r>
    </w:p>
    <w:p w14:paraId="4AA3C54A"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You must enclose copies of your Appraisal Reports and/or performance management planning and review statements that relate to the 2 years immediately prior to the date on which you submit your request. </w:t>
      </w:r>
    </w:p>
    <w:p w14:paraId="07D48087"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Sign and date the form and pass it to your </w:t>
      </w:r>
      <w:r w:rsidR="00093DD1">
        <w:rPr>
          <w:rFonts w:ascii="Arial" w:hAnsi="Arial" w:cs="Arial"/>
          <w:color w:val="FF0000"/>
          <w:sz w:val="24"/>
          <w:szCs w:val="24"/>
        </w:rPr>
        <w:t xml:space="preserve">[Delete or amend as appropriate </w:t>
      </w:r>
      <w:r w:rsidR="00FC5E71">
        <w:rPr>
          <w:rFonts w:ascii="Arial" w:hAnsi="Arial" w:cs="Arial"/>
          <w:sz w:val="24"/>
          <w:szCs w:val="24"/>
        </w:rPr>
        <w:t>head</w:t>
      </w:r>
      <w:r w:rsidRPr="00C50AB9">
        <w:rPr>
          <w:rFonts w:ascii="Arial" w:hAnsi="Arial" w:cs="Arial"/>
          <w:sz w:val="24"/>
          <w:szCs w:val="24"/>
        </w:rPr>
        <w:t>teacher</w:t>
      </w:r>
      <w:proofErr w:type="gramStart"/>
      <w:r w:rsidR="00093DD1">
        <w:rPr>
          <w:rFonts w:ascii="Arial" w:hAnsi="Arial" w:cs="Arial"/>
          <w:sz w:val="24"/>
          <w:szCs w:val="24"/>
        </w:rPr>
        <w:t>/[</w:t>
      </w:r>
      <w:proofErr w:type="gramEnd"/>
      <w:r w:rsidR="00093DD1" w:rsidRPr="00093DD1">
        <w:rPr>
          <w:rFonts w:ascii="Arial" w:hAnsi="Arial" w:cs="Arial"/>
          <w:color w:val="4F81BD" w:themeColor="accent1"/>
          <w:sz w:val="24"/>
          <w:szCs w:val="24"/>
        </w:rPr>
        <w:t>INSERT NOMINATED SENIOR LEADER</w:t>
      </w:r>
      <w:r w:rsidR="00093DD1">
        <w:rPr>
          <w:rFonts w:ascii="Arial" w:hAnsi="Arial" w:cs="Arial"/>
          <w:sz w:val="24"/>
          <w:szCs w:val="24"/>
        </w:rPr>
        <w:t>]</w:t>
      </w:r>
      <w:r w:rsidR="00093DD1">
        <w:rPr>
          <w:rFonts w:ascii="Arial" w:hAnsi="Arial" w:cs="Arial"/>
          <w:color w:val="FF0000"/>
          <w:sz w:val="24"/>
          <w:szCs w:val="24"/>
        </w:rPr>
        <w:t>]</w:t>
      </w:r>
      <w:r w:rsidRPr="00C50AB9">
        <w:rPr>
          <w:rFonts w:ascii="Arial" w:hAnsi="Arial" w:cs="Arial"/>
          <w:sz w:val="24"/>
          <w:szCs w:val="24"/>
        </w:rPr>
        <w:t xml:space="preserve"> by </w:t>
      </w:r>
      <w:r w:rsidR="00093DD1">
        <w:rPr>
          <w:rFonts w:ascii="Arial" w:hAnsi="Arial" w:cs="Arial"/>
          <w:sz w:val="24"/>
          <w:szCs w:val="24"/>
        </w:rPr>
        <w:t>31</w:t>
      </w:r>
      <w:r w:rsidR="00093DD1" w:rsidRPr="00093DD1">
        <w:rPr>
          <w:rFonts w:ascii="Arial" w:hAnsi="Arial" w:cs="Arial"/>
          <w:sz w:val="24"/>
          <w:szCs w:val="24"/>
          <w:vertAlign w:val="superscript"/>
        </w:rPr>
        <w:t>st</w:t>
      </w:r>
      <w:r w:rsidR="00093DD1">
        <w:rPr>
          <w:rFonts w:ascii="Arial" w:hAnsi="Arial" w:cs="Arial"/>
          <w:sz w:val="24"/>
          <w:szCs w:val="24"/>
        </w:rPr>
        <w:t xml:space="preserve"> October</w:t>
      </w:r>
      <w:r w:rsidRPr="00C50AB9">
        <w:rPr>
          <w:rFonts w:ascii="Arial" w:hAnsi="Arial" w:cs="Arial"/>
          <w:sz w:val="24"/>
          <w:szCs w:val="24"/>
        </w:rPr>
        <w:t>. You should keep a copy for your records.</w:t>
      </w:r>
    </w:p>
    <w:p w14:paraId="7E5369F2" w14:textId="77777777" w:rsidR="00D91592" w:rsidRPr="00C50AB9" w:rsidRDefault="00D91592" w:rsidP="002832A0">
      <w:pPr>
        <w:spacing w:line="360" w:lineRule="auto"/>
        <w:rPr>
          <w:rFonts w:ascii="Arial" w:hAnsi="Arial" w:cs="Arial"/>
          <w:b/>
          <w:sz w:val="24"/>
          <w:szCs w:val="24"/>
        </w:rPr>
      </w:pPr>
      <w:r w:rsidRPr="00C50AB9">
        <w:rPr>
          <w:rFonts w:ascii="Arial" w:hAnsi="Arial" w:cs="Arial"/>
          <w:b/>
          <w:sz w:val="24"/>
          <w:szCs w:val="24"/>
        </w:rPr>
        <w:t>Assessment</w:t>
      </w:r>
    </w:p>
    <w:p w14:paraId="61145DE0"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lastRenderedPageBreak/>
        <w:t>An application will be successful where the relevant body is satisfied that:</w:t>
      </w:r>
    </w:p>
    <w:p w14:paraId="6562490B" w14:textId="77777777" w:rsidR="00D91592" w:rsidRPr="00C50AB9" w:rsidRDefault="00D91592" w:rsidP="00F0641F">
      <w:pPr>
        <w:pStyle w:val="ListParagraph"/>
        <w:numPr>
          <w:ilvl w:val="0"/>
          <w:numId w:val="37"/>
        </w:numPr>
        <w:spacing w:line="360" w:lineRule="auto"/>
        <w:rPr>
          <w:rFonts w:ascii="Arial" w:hAnsi="Arial" w:cs="Arial"/>
          <w:sz w:val="24"/>
          <w:szCs w:val="24"/>
        </w:rPr>
      </w:pPr>
      <w:r w:rsidRPr="00C50AB9">
        <w:rPr>
          <w:rFonts w:ascii="Arial" w:hAnsi="Arial" w:cs="Arial"/>
          <w:sz w:val="24"/>
          <w:szCs w:val="24"/>
        </w:rPr>
        <w:t xml:space="preserve">the teacher is highly competent in all elements of the Teachers’ Standards (and/or other relevant standards); </w:t>
      </w:r>
    </w:p>
    <w:p w14:paraId="06990FB4" w14:textId="77777777" w:rsidR="00D91592" w:rsidRPr="00C50AB9" w:rsidRDefault="00D91592" w:rsidP="00F0641F">
      <w:pPr>
        <w:pStyle w:val="ListParagraph"/>
        <w:numPr>
          <w:ilvl w:val="0"/>
          <w:numId w:val="37"/>
        </w:numPr>
        <w:spacing w:line="360" w:lineRule="auto"/>
        <w:rPr>
          <w:rFonts w:ascii="Arial" w:hAnsi="Arial" w:cs="Arial"/>
          <w:sz w:val="24"/>
          <w:szCs w:val="24"/>
        </w:rPr>
      </w:pPr>
      <w:r w:rsidRPr="00C50AB9">
        <w:rPr>
          <w:rFonts w:ascii="Arial" w:hAnsi="Arial" w:cs="Arial"/>
          <w:sz w:val="24"/>
          <w:szCs w:val="24"/>
        </w:rPr>
        <w:t>the teacher’s Appraisal Reports and/or performance management reviews demonstrate that they have worked at the level of the Upper Pay Range Criteria for a sustained period during the two years preceding their application; and</w:t>
      </w:r>
    </w:p>
    <w:p w14:paraId="38FC24AA" w14:textId="77777777" w:rsidR="00D91592" w:rsidRPr="00C50AB9" w:rsidRDefault="00D91592" w:rsidP="00F0641F">
      <w:pPr>
        <w:pStyle w:val="ListParagraph"/>
        <w:numPr>
          <w:ilvl w:val="0"/>
          <w:numId w:val="37"/>
        </w:numPr>
        <w:spacing w:line="360" w:lineRule="auto"/>
        <w:rPr>
          <w:rFonts w:ascii="Arial" w:hAnsi="Arial" w:cs="Arial"/>
          <w:sz w:val="24"/>
          <w:szCs w:val="24"/>
        </w:rPr>
      </w:pPr>
      <w:r w:rsidRPr="00C50AB9">
        <w:rPr>
          <w:rFonts w:ascii="Arial" w:hAnsi="Arial" w:cs="Arial"/>
          <w:sz w:val="24"/>
          <w:szCs w:val="24"/>
        </w:rPr>
        <w:t>the teacher’s achievements and contribution to the school are substantial and sustained.</w:t>
      </w:r>
    </w:p>
    <w:p w14:paraId="3C17510B" w14:textId="77777777" w:rsidR="00D91592" w:rsidRPr="00C50AB9" w:rsidRDefault="00D91592" w:rsidP="002832A0">
      <w:pPr>
        <w:spacing w:line="360" w:lineRule="auto"/>
        <w:rPr>
          <w:rFonts w:ascii="Arial" w:hAnsi="Arial" w:cs="Arial"/>
          <w:sz w:val="24"/>
          <w:szCs w:val="24"/>
        </w:rPr>
      </w:pPr>
    </w:p>
    <w:p w14:paraId="658CF12E" w14:textId="77777777" w:rsidR="00D91592" w:rsidRPr="00C50AB9" w:rsidRDefault="00A32A5F" w:rsidP="002832A0">
      <w:pPr>
        <w:spacing w:line="360" w:lineRule="auto"/>
        <w:rPr>
          <w:rFonts w:ascii="Arial" w:hAnsi="Arial" w:cs="Arial"/>
          <w:b/>
          <w:sz w:val="24"/>
          <w:szCs w:val="24"/>
        </w:rPr>
      </w:pPr>
      <w:r w:rsidRPr="00C50AB9">
        <w:rPr>
          <w:rFonts w:ascii="Arial" w:hAnsi="Arial" w:cs="Arial"/>
          <w:b/>
          <w:sz w:val="24"/>
          <w:szCs w:val="24"/>
        </w:rPr>
        <w:t xml:space="preserve">THE UPPER PAY RANGE CRITERIA CAN BE FOUND IN </w:t>
      </w:r>
      <w:r w:rsidR="00093DD1" w:rsidRPr="0047464B">
        <w:rPr>
          <w:rFonts w:ascii="Arial" w:hAnsi="Arial" w:cs="Arial"/>
          <w:b/>
          <w:sz w:val="24"/>
          <w:szCs w:val="24"/>
        </w:rPr>
        <w:t>Appendix 2b</w:t>
      </w:r>
      <w:r w:rsidRPr="0047464B">
        <w:rPr>
          <w:rFonts w:ascii="Arial" w:hAnsi="Arial" w:cs="Arial"/>
          <w:b/>
          <w:sz w:val="24"/>
          <w:szCs w:val="24"/>
        </w:rPr>
        <w:t>.</w:t>
      </w:r>
    </w:p>
    <w:p w14:paraId="6B0D57E9"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Asse</w:t>
      </w:r>
      <w:r w:rsidR="00FC5E71">
        <w:rPr>
          <w:rFonts w:ascii="Arial" w:hAnsi="Arial" w:cs="Arial"/>
          <w:sz w:val="24"/>
          <w:szCs w:val="24"/>
        </w:rPr>
        <w:t>ssment will be made by the head</w:t>
      </w:r>
      <w:r w:rsidRPr="00C50AB9">
        <w:rPr>
          <w:rFonts w:ascii="Arial" w:hAnsi="Arial" w:cs="Arial"/>
          <w:sz w:val="24"/>
          <w:szCs w:val="24"/>
        </w:rPr>
        <w:t xml:space="preserve">teacher within 10 working days of the receipt of the application or the conclusion of the appraisal process, whichever is later, a recommendation will be made to the Pay Committee of the </w:t>
      </w:r>
      <w:r w:rsidR="0078725B" w:rsidRPr="00C50AB9">
        <w:rPr>
          <w:rFonts w:ascii="Arial" w:hAnsi="Arial" w:cs="Arial"/>
          <w:sz w:val="24"/>
          <w:szCs w:val="24"/>
        </w:rPr>
        <w:t xml:space="preserve">Governing Body </w:t>
      </w:r>
      <w:r w:rsidRPr="00C50AB9">
        <w:rPr>
          <w:rFonts w:ascii="Arial" w:hAnsi="Arial" w:cs="Arial"/>
          <w:sz w:val="24"/>
          <w:szCs w:val="24"/>
        </w:rPr>
        <w:t xml:space="preserve">and the outcome will be communicated to the teacher in writing. </w:t>
      </w:r>
    </w:p>
    <w:p w14:paraId="79F27C8D"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If your application is unsuccessful you have a right of appeal. The appeal will be heard under the arrangements for pay appeals. </w:t>
      </w:r>
    </w:p>
    <w:p w14:paraId="66A1379D" w14:textId="77777777" w:rsidR="00D91592" w:rsidRPr="00A43DC9" w:rsidRDefault="00FC5E71" w:rsidP="002832A0">
      <w:pPr>
        <w:spacing w:line="360" w:lineRule="auto"/>
        <w:rPr>
          <w:rFonts w:ascii="Arial" w:hAnsi="Arial" w:cs="Arial"/>
          <w:sz w:val="24"/>
          <w:szCs w:val="24"/>
          <w:u w:val="single"/>
        </w:rPr>
      </w:pPr>
      <w:r>
        <w:rPr>
          <w:rFonts w:ascii="Arial" w:hAnsi="Arial" w:cs="Arial"/>
          <w:sz w:val="24"/>
          <w:szCs w:val="24"/>
          <w:u w:val="single"/>
        </w:rPr>
        <w:t>Notes for Headt</w:t>
      </w:r>
      <w:r w:rsidR="00D91592" w:rsidRPr="00A43DC9">
        <w:rPr>
          <w:rFonts w:ascii="Arial" w:hAnsi="Arial" w:cs="Arial"/>
          <w:sz w:val="24"/>
          <w:szCs w:val="24"/>
          <w:u w:val="single"/>
        </w:rPr>
        <w:t>eachers</w:t>
      </w:r>
    </w:p>
    <w:p w14:paraId="51DF6EC1"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Actions to be taken:</w:t>
      </w:r>
    </w:p>
    <w:p w14:paraId="03A8D176"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 xml:space="preserve">Check that the teacher is eligible to be assessed. </w:t>
      </w:r>
    </w:p>
    <w:p w14:paraId="7E784C31" w14:textId="77777777" w:rsidR="00D91592" w:rsidRPr="00A43DC9" w:rsidRDefault="0018351B" w:rsidP="00F0641F">
      <w:pPr>
        <w:pStyle w:val="ListParagraph"/>
        <w:numPr>
          <w:ilvl w:val="0"/>
          <w:numId w:val="40"/>
        </w:numPr>
        <w:spacing w:line="360" w:lineRule="auto"/>
        <w:rPr>
          <w:rFonts w:ascii="Arial" w:hAnsi="Arial" w:cs="Arial"/>
          <w:sz w:val="24"/>
          <w:szCs w:val="24"/>
        </w:rPr>
      </w:pPr>
      <w:r w:rsidRPr="0018351B">
        <w:rPr>
          <w:rFonts w:ascii="Arial" w:hAnsi="Arial" w:cs="Arial"/>
          <w:sz w:val="24"/>
          <w:szCs w:val="24"/>
        </w:rPr>
        <w:t>Based on</w:t>
      </w:r>
      <w:r w:rsidR="00D91592" w:rsidRPr="00A43DC9">
        <w:rPr>
          <w:rFonts w:ascii="Arial" w:hAnsi="Arial" w:cs="Arial"/>
          <w:sz w:val="24"/>
          <w:szCs w:val="24"/>
        </w:rPr>
        <w:t xml:space="preserve"> the evidence contained in the appraisal reports and/or performance management records confirm that the teacher meets the Teachers’ Standards. </w:t>
      </w:r>
    </w:p>
    <w:p w14:paraId="680FFA12"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If the Teachers’ Standards are not met, assessment against the Upper Pay Range Criter</w:t>
      </w:r>
      <w:r w:rsidR="00FC5E71">
        <w:rPr>
          <w:rFonts w:ascii="Arial" w:hAnsi="Arial" w:cs="Arial"/>
          <w:sz w:val="24"/>
          <w:szCs w:val="24"/>
        </w:rPr>
        <w:t>ia should not proceed. The head</w:t>
      </w:r>
      <w:r w:rsidRPr="00A43DC9">
        <w:rPr>
          <w:rFonts w:ascii="Arial" w:hAnsi="Arial" w:cs="Arial"/>
          <w:sz w:val="24"/>
          <w:szCs w:val="24"/>
        </w:rPr>
        <w:t xml:space="preserve">teacher must write to the teacher setting out the reasons for the judgement. </w:t>
      </w:r>
    </w:p>
    <w:p w14:paraId="47F9718F"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 xml:space="preserve">If the Teachers’ Standards are met assess whether the teacher meets the Upper Pay Range Criteria set out in </w:t>
      </w:r>
      <w:r w:rsidR="00093DD1" w:rsidRPr="00A43DC9">
        <w:rPr>
          <w:rFonts w:ascii="Arial" w:hAnsi="Arial" w:cs="Arial"/>
          <w:sz w:val="24"/>
          <w:szCs w:val="24"/>
        </w:rPr>
        <w:t>Appendix 2b</w:t>
      </w:r>
      <w:r w:rsidRPr="00A43DC9">
        <w:rPr>
          <w:rFonts w:ascii="Arial" w:hAnsi="Arial" w:cs="Arial"/>
          <w:sz w:val="24"/>
          <w:szCs w:val="24"/>
        </w:rPr>
        <w:t xml:space="preserve"> of the Pay Policy, having </w:t>
      </w:r>
      <w:r w:rsidRPr="00A43DC9">
        <w:rPr>
          <w:rFonts w:ascii="Arial" w:hAnsi="Arial" w:cs="Arial"/>
          <w:sz w:val="24"/>
          <w:szCs w:val="24"/>
        </w:rPr>
        <w:lastRenderedPageBreak/>
        <w:t>regard to the evidence contained in the appraisal reports and/or planning and review statements.</w:t>
      </w:r>
    </w:p>
    <w:p w14:paraId="47865FCD"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 xml:space="preserve">Make an overall judgement on whether the Upper Pay Range Criteria are met/not yet met. </w:t>
      </w:r>
    </w:p>
    <w:p w14:paraId="0916280C" w14:textId="77777777" w:rsidR="00D91592" w:rsidRPr="00A43DC9" w:rsidRDefault="00FC5E71" w:rsidP="00F0641F">
      <w:pPr>
        <w:pStyle w:val="ListParagraph"/>
        <w:numPr>
          <w:ilvl w:val="0"/>
          <w:numId w:val="40"/>
        </w:numPr>
        <w:spacing w:line="360" w:lineRule="auto"/>
        <w:rPr>
          <w:rFonts w:ascii="Arial" w:hAnsi="Arial" w:cs="Arial"/>
          <w:sz w:val="24"/>
          <w:szCs w:val="24"/>
        </w:rPr>
      </w:pPr>
      <w:r>
        <w:rPr>
          <w:rFonts w:ascii="Arial" w:hAnsi="Arial" w:cs="Arial"/>
          <w:sz w:val="24"/>
          <w:szCs w:val="24"/>
        </w:rPr>
        <w:t>Complete the head</w:t>
      </w:r>
      <w:r w:rsidR="00D91592" w:rsidRPr="00A43DC9">
        <w:rPr>
          <w:rFonts w:ascii="Arial" w:hAnsi="Arial" w:cs="Arial"/>
          <w:sz w:val="24"/>
          <w:szCs w:val="24"/>
        </w:rPr>
        <w:t>teacher’s statement (see Part 2) and provide a copy to the teacher within 10 working days of the decision.</w:t>
      </w:r>
    </w:p>
    <w:p w14:paraId="320B0F67"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Inform the Pay Committee of the relevant body of the decision.</w:t>
      </w:r>
    </w:p>
    <w:p w14:paraId="6D5AC15A"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If the application is successful and the Pay Committee accepts the head teacher’s recommendation, notify the school's payroll provider that the teacher should be paid on the upper pay range.</w:t>
      </w:r>
    </w:p>
    <w:p w14:paraId="4DB878DB"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If the application is unsuccessful, the teacher has a right of appeal. The appeal will be heard under the arrangements for pay appeals.</w:t>
      </w:r>
    </w:p>
    <w:p w14:paraId="39013769" w14:textId="77777777" w:rsidR="00D91592" w:rsidRPr="00C50AB9" w:rsidRDefault="00D91592" w:rsidP="00C50AB9">
      <w:pPr>
        <w:rPr>
          <w:rFonts w:ascii="Arial" w:hAnsi="Arial" w:cs="Arial"/>
          <w:sz w:val="24"/>
          <w:szCs w:val="24"/>
        </w:rPr>
      </w:pPr>
      <w:r w:rsidRPr="00C50AB9">
        <w:rPr>
          <w:rFonts w:ascii="Arial" w:hAnsi="Arial" w:cs="Arial"/>
          <w:sz w:val="24"/>
          <w:szCs w:val="24"/>
        </w:rPr>
        <w:br w:type="page"/>
      </w:r>
    </w:p>
    <w:p w14:paraId="7EB7866A" w14:textId="77777777" w:rsidR="0035504E" w:rsidRPr="004A13B1" w:rsidRDefault="0035504E" w:rsidP="00C50AB9">
      <w:pPr>
        <w:spacing w:after="320"/>
        <w:rPr>
          <w:rFonts w:ascii="Arial" w:eastAsia="Times New Roman" w:hAnsi="Arial" w:cs="Arial"/>
          <w:b/>
          <w:bCs/>
          <w:sz w:val="24"/>
          <w:szCs w:val="24"/>
          <w:lang w:bidi="en-US"/>
        </w:rPr>
      </w:pPr>
      <w:bookmarkStart w:id="15" w:name="_Toc431201135"/>
      <w:bookmarkStart w:id="16" w:name="_Toc431201386"/>
      <w:r w:rsidRPr="0030682C">
        <w:rPr>
          <w:rFonts w:ascii="Arial" w:eastAsia="Times New Roman" w:hAnsi="Arial" w:cs="Arial"/>
          <w:b/>
          <w:bCs/>
          <w:sz w:val="24"/>
          <w:szCs w:val="24"/>
          <w:lang w:bidi="en-US"/>
        </w:rPr>
        <w:lastRenderedPageBreak/>
        <w:t xml:space="preserve">Appendix </w:t>
      </w:r>
      <w:r w:rsidR="0030682C" w:rsidRPr="0030682C">
        <w:rPr>
          <w:rFonts w:ascii="Arial" w:eastAsia="Times New Roman" w:hAnsi="Arial" w:cs="Arial"/>
          <w:b/>
          <w:bCs/>
          <w:sz w:val="24"/>
          <w:szCs w:val="24"/>
          <w:lang w:bidi="en-US"/>
        </w:rPr>
        <w:t>2a</w:t>
      </w:r>
      <w:r w:rsidRPr="004A13B1">
        <w:rPr>
          <w:rFonts w:ascii="Arial" w:eastAsia="Times New Roman" w:hAnsi="Arial" w:cs="Arial"/>
          <w:b/>
          <w:bCs/>
          <w:sz w:val="24"/>
          <w:szCs w:val="24"/>
          <w:lang w:bidi="en-US"/>
        </w:rPr>
        <w:tab/>
      </w:r>
    </w:p>
    <w:p w14:paraId="61AC9774" w14:textId="77777777" w:rsidR="00A32A5F" w:rsidRPr="00C50AB9" w:rsidRDefault="00A32A5F" w:rsidP="00C50AB9">
      <w:pPr>
        <w:spacing w:after="320"/>
        <w:rPr>
          <w:rFonts w:ascii="Arial" w:eastAsia="Times New Roman" w:hAnsi="Arial" w:cs="Arial"/>
          <w:bCs/>
          <w:sz w:val="24"/>
          <w:szCs w:val="24"/>
          <w:lang w:bidi="en-US"/>
        </w:rPr>
      </w:pPr>
      <w:r w:rsidRPr="00C50AB9">
        <w:rPr>
          <w:rFonts w:ascii="Arial" w:eastAsia="Times New Roman" w:hAnsi="Arial" w:cs="Arial"/>
          <w:bCs/>
          <w:sz w:val="24"/>
          <w:szCs w:val="24"/>
          <w:lang w:bidi="en-US"/>
        </w:rPr>
        <w:t>Part 1 – Upper pay range application</w:t>
      </w:r>
      <w:bookmarkEnd w:id="15"/>
      <w:r w:rsidRPr="00C50AB9">
        <w:rPr>
          <w:rFonts w:ascii="Arial" w:eastAsia="Times New Roman" w:hAnsi="Arial" w:cs="Arial"/>
          <w:bCs/>
          <w:sz w:val="24"/>
          <w:szCs w:val="24"/>
          <w:lang w:bidi="en-US"/>
        </w:rPr>
        <w:t xml:space="preserve"> form</w:t>
      </w:r>
      <w:bookmarkEnd w:id="16"/>
    </w:p>
    <w:p w14:paraId="353B1C3A" w14:textId="77777777" w:rsidR="00A32A5F" w:rsidRPr="00A43DC9" w:rsidRDefault="00A32A5F" w:rsidP="00C50AB9">
      <w:pPr>
        <w:spacing w:after="320"/>
        <w:rPr>
          <w:rFonts w:ascii="Arial" w:eastAsia="Times New Roman" w:hAnsi="Arial" w:cs="Arial"/>
          <w:b/>
          <w:i/>
          <w:sz w:val="24"/>
          <w:szCs w:val="24"/>
        </w:rPr>
      </w:pPr>
      <w:r w:rsidRPr="00A43DC9">
        <w:rPr>
          <w:rFonts w:ascii="Arial" w:eastAsia="Times New Roman" w:hAnsi="Arial" w:cs="Arial"/>
          <w:b/>
          <w:i/>
          <w:sz w:val="24"/>
          <w:szCs w:val="24"/>
        </w:rPr>
        <w:t xml:space="preserve">This form should </w:t>
      </w:r>
      <w:r w:rsidR="00482F2F" w:rsidRPr="00A43DC9">
        <w:rPr>
          <w:rFonts w:ascii="Arial" w:eastAsia="Times New Roman" w:hAnsi="Arial" w:cs="Arial"/>
          <w:b/>
          <w:i/>
          <w:sz w:val="24"/>
          <w:szCs w:val="24"/>
        </w:rPr>
        <w:t xml:space="preserve">always </w:t>
      </w:r>
      <w:r w:rsidRPr="00A43DC9">
        <w:rPr>
          <w:rFonts w:ascii="Arial" w:eastAsia="Times New Roman" w:hAnsi="Arial" w:cs="Arial"/>
          <w:b/>
          <w:i/>
          <w:sz w:val="24"/>
          <w:szCs w:val="24"/>
        </w:rPr>
        <w:t>be handled in confidence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010"/>
        <w:gridCol w:w="3012"/>
      </w:tblGrid>
      <w:tr w:rsidR="00A32A5F" w:rsidRPr="00C50AB9" w14:paraId="10ABF299" w14:textId="77777777" w:rsidTr="00C50AB9">
        <w:tc>
          <w:tcPr>
            <w:tcW w:w="9242" w:type="dxa"/>
            <w:gridSpan w:val="3"/>
            <w:shd w:val="clear" w:color="auto" w:fill="auto"/>
          </w:tcPr>
          <w:p w14:paraId="37B6A3CE" w14:textId="77777777" w:rsidR="00A32A5F" w:rsidRPr="00C50AB9" w:rsidRDefault="00A32A5F" w:rsidP="00C50AB9">
            <w:pPr>
              <w:spacing w:before="80" w:after="80" w:line="240" w:lineRule="auto"/>
              <w:rPr>
                <w:rFonts w:ascii="Arial" w:eastAsia="Arial" w:hAnsi="Arial" w:cs="Arial"/>
                <w:sz w:val="24"/>
                <w:szCs w:val="24"/>
                <w:lang w:eastAsia="en-US"/>
              </w:rPr>
            </w:pPr>
          </w:p>
          <w:p w14:paraId="74B6DB4B"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To be completed by the teacher</w:t>
            </w:r>
          </w:p>
          <w:p w14:paraId="2607B4B3"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5C8384DD" w14:textId="77777777" w:rsidTr="00C50AB9">
        <w:tc>
          <w:tcPr>
            <w:tcW w:w="9242" w:type="dxa"/>
            <w:gridSpan w:val="3"/>
            <w:shd w:val="clear" w:color="auto" w:fill="auto"/>
          </w:tcPr>
          <w:p w14:paraId="2F869A92" w14:textId="77777777" w:rsidR="00A32A5F" w:rsidRPr="00C50AB9" w:rsidRDefault="00A32A5F" w:rsidP="00C50AB9">
            <w:pPr>
              <w:spacing w:before="80" w:after="80" w:line="240" w:lineRule="auto"/>
              <w:rPr>
                <w:rFonts w:ascii="Arial" w:eastAsia="Arial" w:hAnsi="Arial" w:cs="Arial"/>
                <w:sz w:val="24"/>
                <w:szCs w:val="24"/>
                <w:lang w:eastAsia="en-US"/>
              </w:rPr>
            </w:pPr>
          </w:p>
          <w:p w14:paraId="59E49559"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Name:</w:t>
            </w:r>
          </w:p>
          <w:p w14:paraId="31426E05"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651009B7" w14:textId="77777777" w:rsidTr="00C50AB9">
        <w:tc>
          <w:tcPr>
            <w:tcW w:w="9242" w:type="dxa"/>
            <w:gridSpan w:val="3"/>
            <w:shd w:val="clear" w:color="auto" w:fill="auto"/>
          </w:tcPr>
          <w:p w14:paraId="3C8D0454" w14:textId="77777777" w:rsidR="00A32A5F" w:rsidRPr="00C50AB9" w:rsidRDefault="00A32A5F" w:rsidP="00C50AB9">
            <w:pPr>
              <w:spacing w:before="80" w:after="80" w:line="240" w:lineRule="auto"/>
              <w:rPr>
                <w:rFonts w:ascii="Arial" w:eastAsia="Arial" w:hAnsi="Arial" w:cs="Arial"/>
                <w:sz w:val="24"/>
                <w:szCs w:val="24"/>
                <w:lang w:eastAsia="en-US"/>
              </w:rPr>
            </w:pPr>
          </w:p>
          <w:p w14:paraId="08EBCF87"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Please give details of previous employers if you are submitting appraisal reports or performance management statements from another school or academy</w:t>
            </w:r>
          </w:p>
          <w:p w14:paraId="59852CAF"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006BAD75" w14:textId="77777777" w:rsidTr="00C50AB9">
        <w:tc>
          <w:tcPr>
            <w:tcW w:w="3080" w:type="dxa"/>
            <w:shd w:val="clear" w:color="auto" w:fill="auto"/>
          </w:tcPr>
          <w:p w14:paraId="3351B102" w14:textId="77777777" w:rsidR="00A32A5F" w:rsidRPr="00C50AB9" w:rsidRDefault="00A32A5F" w:rsidP="00C50AB9">
            <w:pPr>
              <w:spacing w:before="80" w:after="80" w:line="240" w:lineRule="auto"/>
              <w:rPr>
                <w:rFonts w:ascii="Arial" w:eastAsia="Arial" w:hAnsi="Arial" w:cs="Arial"/>
                <w:sz w:val="24"/>
                <w:szCs w:val="24"/>
                <w:lang w:eastAsia="en-US"/>
              </w:rPr>
            </w:pPr>
          </w:p>
          <w:p w14:paraId="60007969"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Name and address of school / academy</w:t>
            </w:r>
          </w:p>
          <w:p w14:paraId="0D3E8943"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3081" w:type="dxa"/>
            <w:shd w:val="clear" w:color="auto" w:fill="auto"/>
          </w:tcPr>
          <w:p w14:paraId="33249A32" w14:textId="77777777" w:rsidR="00A32A5F" w:rsidRPr="00C50AB9" w:rsidRDefault="00A32A5F" w:rsidP="00C50AB9">
            <w:pPr>
              <w:spacing w:before="80" w:after="80" w:line="240" w:lineRule="auto"/>
              <w:rPr>
                <w:rFonts w:ascii="Arial" w:eastAsia="Arial" w:hAnsi="Arial" w:cs="Arial"/>
                <w:sz w:val="24"/>
                <w:szCs w:val="24"/>
                <w:lang w:eastAsia="en-US"/>
              </w:rPr>
            </w:pPr>
          </w:p>
          <w:p w14:paraId="1E3C3540"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Date(s) of employment</w:t>
            </w:r>
          </w:p>
        </w:tc>
        <w:tc>
          <w:tcPr>
            <w:tcW w:w="3081" w:type="dxa"/>
            <w:shd w:val="clear" w:color="auto" w:fill="auto"/>
          </w:tcPr>
          <w:p w14:paraId="06D39DDD" w14:textId="77777777" w:rsidR="00A32A5F" w:rsidRPr="00C50AB9" w:rsidRDefault="00A32A5F" w:rsidP="00C50AB9">
            <w:pPr>
              <w:spacing w:before="80" w:after="80" w:line="240" w:lineRule="auto"/>
              <w:rPr>
                <w:rFonts w:ascii="Arial" w:eastAsia="Arial" w:hAnsi="Arial" w:cs="Arial"/>
                <w:sz w:val="24"/>
                <w:szCs w:val="24"/>
                <w:lang w:eastAsia="en-US"/>
              </w:rPr>
            </w:pPr>
          </w:p>
          <w:p w14:paraId="7F5BD0F1" w14:textId="77777777" w:rsidR="00A32A5F" w:rsidRPr="00C50AB9" w:rsidRDefault="005E7623" w:rsidP="00C50AB9">
            <w:pPr>
              <w:spacing w:before="80" w:after="80" w:line="240" w:lineRule="auto"/>
              <w:rPr>
                <w:rFonts w:ascii="Arial" w:eastAsia="Arial" w:hAnsi="Arial" w:cs="Arial"/>
                <w:sz w:val="24"/>
                <w:szCs w:val="24"/>
                <w:lang w:eastAsia="en-US"/>
              </w:rPr>
            </w:pPr>
            <w:r>
              <w:rPr>
                <w:rFonts w:ascii="Arial" w:eastAsia="Arial" w:hAnsi="Arial" w:cs="Arial"/>
                <w:sz w:val="24"/>
                <w:szCs w:val="24"/>
                <w:lang w:eastAsia="en-US"/>
              </w:rPr>
              <w:t>Name of head</w:t>
            </w:r>
            <w:r w:rsidR="00A32A5F" w:rsidRPr="00C50AB9">
              <w:rPr>
                <w:rFonts w:ascii="Arial" w:eastAsia="Arial" w:hAnsi="Arial" w:cs="Arial"/>
                <w:sz w:val="24"/>
                <w:szCs w:val="24"/>
                <w:lang w:eastAsia="en-US"/>
              </w:rPr>
              <w:t>teacher</w:t>
            </w:r>
          </w:p>
        </w:tc>
      </w:tr>
      <w:tr w:rsidR="00A32A5F" w:rsidRPr="00C50AB9" w14:paraId="5696A3D0" w14:textId="77777777" w:rsidTr="00C50AB9">
        <w:tc>
          <w:tcPr>
            <w:tcW w:w="3080" w:type="dxa"/>
            <w:shd w:val="clear" w:color="auto" w:fill="auto"/>
          </w:tcPr>
          <w:p w14:paraId="3DEA1761" w14:textId="77777777" w:rsidR="00A32A5F" w:rsidRPr="00C50AB9" w:rsidRDefault="00A32A5F" w:rsidP="00C50AB9">
            <w:pPr>
              <w:spacing w:after="0" w:line="240" w:lineRule="auto"/>
              <w:rPr>
                <w:rFonts w:ascii="Arial" w:eastAsia="Times New Roman" w:hAnsi="Arial" w:cs="Arial"/>
                <w:sz w:val="24"/>
                <w:szCs w:val="24"/>
              </w:rPr>
            </w:pPr>
          </w:p>
          <w:p w14:paraId="588FAEB8" w14:textId="77777777" w:rsidR="00A32A5F" w:rsidRPr="00C50AB9" w:rsidRDefault="00A32A5F" w:rsidP="00C50AB9">
            <w:pPr>
              <w:spacing w:after="0" w:line="240" w:lineRule="auto"/>
              <w:rPr>
                <w:rFonts w:ascii="Arial" w:eastAsia="Times New Roman" w:hAnsi="Arial" w:cs="Arial"/>
                <w:sz w:val="24"/>
                <w:szCs w:val="24"/>
              </w:rPr>
            </w:pPr>
          </w:p>
          <w:p w14:paraId="1B2E9CEA" w14:textId="77777777" w:rsidR="00A32A5F" w:rsidRPr="00C50AB9" w:rsidRDefault="00A32A5F" w:rsidP="00C50AB9">
            <w:pPr>
              <w:spacing w:after="0" w:line="240" w:lineRule="auto"/>
              <w:rPr>
                <w:rFonts w:ascii="Arial" w:eastAsia="Times New Roman" w:hAnsi="Arial" w:cs="Arial"/>
                <w:sz w:val="24"/>
                <w:szCs w:val="24"/>
              </w:rPr>
            </w:pPr>
          </w:p>
          <w:p w14:paraId="66468F34" w14:textId="77777777" w:rsidR="00A32A5F" w:rsidRPr="00C50AB9" w:rsidRDefault="00A32A5F" w:rsidP="00C50AB9">
            <w:pPr>
              <w:spacing w:after="0" w:line="240" w:lineRule="auto"/>
              <w:rPr>
                <w:rFonts w:ascii="Arial" w:eastAsia="Times New Roman" w:hAnsi="Arial" w:cs="Arial"/>
                <w:sz w:val="24"/>
                <w:szCs w:val="24"/>
              </w:rPr>
            </w:pPr>
          </w:p>
          <w:p w14:paraId="3BF0A1B2" w14:textId="77777777" w:rsidR="00A32A5F" w:rsidRPr="00C50AB9" w:rsidRDefault="00A32A5F" w:rsidP="00C50AB9">
            <w:pPr>
              <w:spacing w:after="0" w:line="240" w:lineRule="auto"/>
              <w:rPr>
                <w:rFonts w:ascii="Arial" w:eastAsia="Times New Roman" w:hAnsi="Arial" w:cs="Arial"/>
                <w:sz w:val="24"/>
                <w:szCs w:val="24"/>
              </w:rPr>
            </w:pPr>
          </w:p>
          <w:p w14:paraId="19780168" w14:textId="77777777" w:rsidR="00A32A5F" w:rsidRPr="00C50AB9" w:rsidRDefault="00A32A5F" w:rsidP="00C50AB9">
            <w:pPr>
              <w:spacing w:after="0" w:line="240" w:lineRule="auto"/>
              <w:rPr>
                <w:rFonts w:ascii="Arial" w:eastAsia="Times New Roman" w:hAnsi="Arial" w:cs="Arial"/>
                <w:sz w:val="24"/>
                <w:szCs w:val="24"/>
              </w:rPr>
            </w:pPr>
          </w:p>
          <w:p w14:paraId="2BDAC128" w14:textId="77777777" w:rsidR="00A32A5F" w:rsidRPr="00C50AB9" w:rsidRDefault="00A32A5F" w:rsidP="00C50AB9">
            <w:pPr>
              <w:spacing w:after="0" w:line="240" w:lineRule="auto"/>
              <w:rPr>
                <w:rFonts w:ascii="Arial" w:eastAsia="Times New Roman" w:hAnsi="Arial" w:cs="Arial"/>
                <w:sz w:val="24"/>
                <w:szCs w:val="24"/>
              </w:rPr>
            </w:pPr>
          </w:p>
          <w:p w14:paraId="0230F539" w14:textId="77777777" w:rsidR="00A32A5F" w:rsidRPr="00C50AB9" w:rsidRDefault="00A32A5F" w:rsidP="00C50AB9">
            <w:pPr>
              <w:spacing w:after="0" w:line="240" w:lineRule="auto"/>
              <w:rPr>
                <w:rFonts w:ascii="Arial" w:eastAsia="Times New Roman" w:hAnsi="Arial" w:cs="Arial"/>
                <w:sz w:val="24"/>
                <w:szCs w:val="24"/>
              </w:rPr>
            </w:pPr>
          </w:p>
          <w:p w14:paraId="2B3C4F72" w14:textId="77777777" w:rsidR="00A32A5F" w:rsidRPr="00C50AB9" w:rsidRDefault="00A32A5F" w:rsidP="00C50AB9">
            <w:pPr>
              <w:spacing w:after="0" w:line="240" w:lineRule="auto"/>
              <w:rPr>
                <w:rFonts w:ascii="Arial" w:eastAsia="Times New Roman" w:hAnsi="Arial" w:cs="Arial"/>
                <w:sz w:val="24"/>
                <w:szCs w:val="24"/>
              </w:rPr>
            </w:pPr>
          </w:p>
        </w:tc>
        <w:tc>
          <w:tcPr>
            <w:tcW w:w="3081" w:type="dxa"/>
            <w:shd w:val="clear" w:color="auto" w:fill="auto"/>
          </w:tcPr>
          <w:p w14:paraId="43C083AF" w14:textId="77777777" w:rsidR="00A32A5F" w:rsidRPr="00C50AB9" w:rsidRDefault="00A32A5F" w:rsidP="00C50AB9">
            <w:pPr>
              <w:spacing w:after="0" w:line="240" w:lineRule="auto"/>
              <w:rPr>
                <w:rFonts w:ascii="Arial" w:eastAsia="Times New Roman" w:hAnsi="Arial" w:cs="Arial"/>
                <w:sz w:val="24"/>
                <w:szCs w:val="24"/>
              </w:rPr>
            </w:pPr>
          </w:p>
        </w:tc>
        <w:tc>
          <w:tcPr>
            <w:tcW w:w="3081" w:type="dxa"/>
            <w:shd w:val="clear" w:color="auto" w:fill="auto"/>
          </w:tcPr>
          <w:p w14:paraId="4B88B50D"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11076997" w14:textId="77777777" w:rsidTr="00C50AB9">
        <w:tc>
          <w:tcPr>
            <w:tcW w:w="9242" w:type="dxa"/>
            <w:gridSpan w:val="3"/>
            <w:shd w:val="clear" w:color="auto" w:fill="auto"/>
          </w:tcPr>
          <w:p w14:paraId="6C175892" w14:textId="77777777" w:rsidR="00A32A5F" w:rsidRPr="00C50AB9" w:rsidRDefault="00A32A5F" w:rsidP="00C50AB9">
            <w:pPr>
              <w:spacing w:before="80" w:after="80" w:line="240" w:lineRule="auto"/>
              <w:rPr>
                <w:rFonts w:ascii="Arial" w:eastAsia="Arial" w:hAnsi="Arial" w:cs="Arial"/>
                <w:sz w:val="24"/>
                <w:szCs w:val="24"/>
                <w:lang w:eastAsia="en-US"/>
              </w:rPr>
            </w:pPr>
          </w:p>
          <w:p w14:paraId="56ADDC76"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Declaration by the teacher</w:t>
            </w:r>
          </w:p>
          <w:p w14:paraId="66EF8BC8" w14:textId="77777777" w:rsidR="00A32A5F" w:rsidRPr="00C50AB9" w:rsidRDefault="00A32A5F" w:rsidP="00C50AB9">
            <w:pPr>
              <w:spacing w:before="80" w:after="80" w:line="240" w:lineRule="auto"/>
              <w:rPr>
                <w:rFonts w:ascii="Arial" w:eastAsia="Arial" w:hAnsi="Arial" w:cs="Arial"/>
                <w:sz w:val="24"/>
                <w:szCs w:val="24"/>
                <w:lang w:eastAsia="en-US"/>
              </w:rPr>
            </w:pPr>
          </w:p>
          <w:p w14:paraId="0ED26D99"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 xml:space="preserve">I confirm that at the date of this request I meet the eligibility criteria and I submit appraisal reports and/or performance management statements covering the </w:t>
            </w:r>
            <w:r w:rsidR="0035504E" w:rsidRPr="00C50AB9">
              <w:rPr>
                <w:rFonts w:ascii="Arial" w:eastAsia="Arial" w:hAnsi="Arial" w:cs="Arial"/>
                <w:sz w:val="24"/>
                <w:szCs w:val="24"/>
                <w:lang w:eastAsia="en-US"/>
              </w:rPr>
              <w:t>two-year</w:t>
            </w:r>
            <w:r w:rsidRPr="00C50AB9">
              <w:rPr>
                <w:rFonts w:ascii="Arial" w:eastAsia="Arial" w:hAnsi="Arial" w:cs="Arial"/>
                <w:sz w:val="24"/>
                <w:szCs w:val="24"/>
                <w:lang w:eastAsia="en-US"/>
              </w:rPr>
              <w:t xml:space="preserve"> period prior to this request for assessment against the Teachers’ Standards and the Upper Pay Range Criteria. </w:t>
            </w:r>
          </w:p>
          <w:p w14:paraId="39C33650"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1B4ECB7C" w14:textId="77777777" w:rsidTr="00C50AB9">
        <w:tc>
          <w:tcPr>
            <w:tcW w:w="6161" w:type="dxa"/>
            <w:gridSpan w:val="2"/>
            <w:shd w:val="clear" w:color="auto" w:fill="auto"/>
          </w:tcPr>
          <w:p w14:paraId="646A871E" w14:textId="77777777" w:rsidR="00A32A5F" w:rsidRPr="00C50AB9" w:rsidRDefault="00A32A5F" w:rsidP="00C50AB9">
            <w:pPr>
              <w:spacing w:before="80" w:after="80" w:line="240" w:lineRule="auto"/>
              <w:rPr>
                <w:rFonts w:ascii="Arial" w:eastAsia="Arial" w:hAnsi="Arial" w:cs="Arial"/>
                <w:b/>
                <w:sz w:val="24"/>
                <w:szCs w:val="24"/>
                <w:lang w:eastAsia="en-US"/>
              </w:rPr>
            </w:pPr>
          </w:p>
          <w:p w14:paraId="65CE6BC1"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Teacher’s signature:</w:t>
            </w:r>
          </w:p>
        </w:tc>
        <w:tc>
          <w:tcPr>
            <w:tcW w:w="3081" w:type="dxa"/>
            <w:shd w:val="clear" w:color="auto" w:fill="auto"/>
          </w:tcPr>
          <w:p w14:paraId="3B08AD7F" w14:textId="77777777" w:rsidR="00A32A5F" w:rsidRPr="00C50AB9" w:rsidRDefault="00A32A5F" w:rsidP="00C50AB9">
            <w:pPr>
              <w:spacing w:before="80" w:after="80" w:line="240" w:lineRule="auto"/>
              <w:rPr>
                <w:rFonts w:ascii="Arial" w:eastAsia="Arial" w:hAnsi="Arial" w:cs="Arial"/>
                <w:b/>
                <w:sz w:val="24"/>
                <w:szCs w:val="24"/>
                <w:lang w:eastAsia="en-US"/>
              </w:rPr>
            </w:pPr>
          </w:p>
          <w:p w14:paraId="56F4A791"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Date:</w:t>
            </w:r>
          </w:p>
          <w:p w14:paraId="02CD5BFE" w14:textId="77777777" w:rsidR="00A32A5F" w:rsidRPr="00C50AB9" w:rsidRDefault="00A32A5F" w:rsidP="00C50AB9">
            <w:pPr>
              <w:spacing w:before="80" w:after="80" w:line="240" w:lineRule="auto"/>
              <w:rPr>
                <w:rFonts w:ascii="Arial" w:eastAsia="Arial" w:hAnsi="Arial" w:cs="Arial"/>
                <w:b/>
                <w:sz w:val="24"/>
                <w:szCs w:val="24"/>
                <w:lang w:eastAsia="en-US"/>
              </w:rPr>
            </w:pPr>
          </w:p>
        </w:tc>
      </w:tr>
    </w:tbl>
    <w:p w14:paraId="38E10DF8" w14:textId="77777777" w:rsidR="00A32A5F" w:rsidRPr="00C50AB9" w:rsidRDefault="00A32A5F" w:rsidP="00C50AB9">
      <w:pPr>
        <w:rPr>
          <w:rFonts w:ascii="Arial" w:hAnsi="Arial" w:cs="Arial"/>
          <w:sz w:val="24"/>
          <w:szCs w:val="24"/>
        </w:rPr>
      </w:pPr>
      <w:r w:rsidRPr="00C50AB9">
        <w:rPr>
          <w:rFonts w:ascii="Arial" w:hAnsi="Arial" w:cs="Arial"/>
          <w:sz w:val="24"/>
          <w:szCs w:val="24"/>
        </w:rPr>
        <w:lastRenderedPageBreak/>
        <w:t>Part 2 – Upp</w:t>
      </w:r>
      <w:r w:rsidR="005E7623">
        <w:rPr>
          <w:rFonts w:ascii="Arial" w:hAnsi="Arial" w:cs="Arial"/>
          <w:sz w:val="24"/>
          <w:szCs w:val="24"/>
        </w:rPr>
        <w:t>er pay range application - Headt</w:t>
      </w:r>
      <w:r w:rsidRPr="00C50AB9">
        <w:rPr>
          <w:rFonts w:ascii="Arial" w:hAnsi="Arial" w:cs="Arial"/>
          <w:sz w:val="24"/>
          <w:szCs w:val="24"/>
        </w:rPr>
        <w:t>eacher’s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45"/>
        <w:gridCol w:w="1506"/>
        <w:gridCol w:w="754"/>
        <w:gridCol w:w="2252"/>
      </w:tblGrid>
      <w:tr w:rsidR="00A32A5F" w:rsidRPr="00C50AB9" w14:paraId="6B256DFA" w14:textId="77777777" w:rsidTr="00C50AB9">
        <w:tc>
          <w:tcPr>
            <w:tcW w:w="9016" w:type="dxa"/>
            <w:gridSpan w:val="5"/>
            <w:shd w:val="clear" w:color="auto" w:fill="auto"/>
          </w:tcPr>
          <w:p w14:paraId="2CE1BD3C"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Name of teacher:</w:t>
            </w:r>
          </w:p>
        </w:tc>
      </w:tr>
      <w:tr w:rsidR="00A32A5F" w:rsidRPr="00C50AB9" w14:paraId="5A68D7C8" w14:textId="77777777" w:rsidTr="00C50AB9">
        <w:tc>
          <w:tcPr>
            <w:tcW w:w="9016" w:type="dxa"/>
            <w:gridSpan w:val="5"/>
            <w:shd w:val="clear" w:color="auto" w:fill="auto"/>
          </w:tcPr>
          <w:p w14:paraId="15F8FF17" w14:textId="77777777" w:rsidR="00A32A5F" w:rsidRPr="00C50AB9" w:rsidRDefault="00A32A5F" w:rsidP="00C50AB9">
            <w:pPr>
              <w:spacing w:after="0" w:line="240" w:lineRule="auto"/>
              <w:rPr>
                <w:rFonts w:ascii="Arial" w:eastAsia="Times New Roman" w:hAnsi="Arial" w:cs="Arial"/>
                <w:sz w:val="24"/>
                <w:szCs w:val="24"/>
              </w:rPr>
            </w:pPr>
          </w:p>
          <w:p w14:paraId="0C5EE528" w14:textId="77777777" w:rsidR="00A32A5F" w:rsidRPr="00C50AB9" w:rsidRDefault="00A32A5F" w:rsidP="00C50AB9">
            <w:pPr>
              <w:spacing w:after="0" w:line="240" w:lineRule="auto"/>
              <w:rPr>
                <w:rFonts w:ascii="Arial" w:eastAsia="Times New Roman" w:hAnsi="Arial" w:cs="Arial"/>
                <w:b/>
                <w:sz w:val="24"/>
                <w:szCs w:val="24"/>
              </w:rPr>
            </w:pPr>
            <w:r w:rsidRPr="00C50AB9">
              <w:rPr>
                <w:rFonts w:ascii="Arial" w:eastAsia="Times New Roman" w:hAnsi="Arial" w:cs="Arial"/>
                <w:b/>
                <w:sz w:val="24"/>
                <w:szCs w:val="24"/>
              </w:rPr>
              <w:t>Teachers’ Standards</w:t>
            </w:r>
          </w:p>
          <w:p w14:paraId="2F89F42B"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149BF6A3" w14:textId="77777777" w:rsidTr="00C50AB9">
        <w:tc>
          <w:tcPr>
            <w:tcW w:w="2259" w:type="dxa"/>
            <w:shd w:val="clear" w:color="auto" w:fill="auto"/>
          </w:tcPr>
          <w:p w14:paraId="032AFC69"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Met</w:t>
            </w:r>
          </w:p>
          <w:p w14:paraId="2321F913"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2245" w:type="dxa"/>
            <w:shd w:val="clear" w:color="auto" w:fill="auto"/>
          </w:tcPr>
          <w:p w14:paraId="695D18D5"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2260" w:type="dxa"/>
            <w:gridSpan w:val="2"/>
            <w:shd w:val="clear" w:color="auto" w:fill="auto"/>
          </w:tcPr>
          <w:p w14:paraId="338E866F"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Not met</w:t>
            </w:r>
          </w:p>
          <w:p w14:paraId="7DC82F1B"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2252" w:type="dxa"/>
            <w:shd w:val="clear" w:color="auto" w:fill="auto"/>
          </w:tcPr>
          <w:p w14:paraId="03C41666"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4B8B15B6" w14:textId="77777777" w:rsidTr="00C50AB9">
        <w:tc>
          <w:tcPr>
            <w:tcW w:w="9016" w:type="dxa"/>
            <w:gridSpan w:val="5"/>
            <w:shd w:val="clear" w:color="auto" w:fill="auto"/>
          </w:tcPr>
          <w:p w14:paraId="3E518BCE" w14:textId="77777777" w:rsidR="00A32A5F" w:rsidRPr="00C50AB9" w:rsidRDefault="00A32A5F" w:rsidP="00C50AB9">
            <w:pPr>
              <w:spacing w:before="80" w:after="80" w:line="240" w:lineRule="auto"/>
              <w:rPr>
                <w:rFonts w:ascii="Arial" w:eastAsia="Arial" w:hAnsi="Arial" w:cs="Arial"/>
                <w:i/>
                <w:sz w:val="24"/>
                <w:szCs w:val="24"/>
                <w:lang w:eastAsia="en-US"/>
              </w:rPr>
            </w:pPr>
            <w:r w:rsidRPr="00C50AB9">
              <w:rPr>
                <w:rFonts w:ascii="Arial" w:eastAsia="Arial" w:hAnsi="Arial" w:cs="Arial"/>
                <w:i/>
                <w:sz w:val="24"/>
                <w:szCs w:val="24"/>
                <w:lang w:eastAsia="en-US"/>
              </w:rPr>
              <w:t xml:space="preserve">To be successful, the teacher must first meet the Teachers’ Standards. Assessment against the Upper Pay Range Criteria may not proceed where the teacher does not meet the Teachers’ Standards. If the Teacher’s Standards are not </w:t>
            </w:r>
            <w:proofErr w:type="gramStart"/>
            <w:r w:rsidRPr="00C50AB9">
              <w:rPr>
                <w:rFonts w:ascii="Arial" w:eastAsia="Arial" w:hAnsi="Arial" w:cs="Arial"/>
                <w:i/>
                <w:sz w:val="24"/>
                <w:szCs w:val="24"/>
                <w:lang w:eastAsia="en-US"/>
              </w:rPr>
              <w:t>met</w:t>
            </w:r>
            <w:proofErr w:type="gramEnd"/>
            <w:r w:rsidRPr="00C50AB9">
              <w:rPr>
                <w:rFonts w:ascii="Arial" w:eastAsia="Arial" w:hAnsi="Arial" w:cs="Arial"/>
                <w:i/>
                <w:sz w:val="24"/>
                <w:szCs w:val="24"/>
                <w:lang w:eastAsia="en-US"/>
              </w:rPr>
              <w:t xml:space="preserve"> you should provide a detailed explanation below why they have not been met. </w:t>
            </w:r>
          </w:p>
          <w:p w14:paraId="596D2757"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79DC928F" w14:textId="77777777" w:rsidTr="00C50AB9">
        <w:tc>
          <w:tcPr>
            <w:tcW w:w="9016" w:type="dxa"/>
            <w:gridSpan w:val="5"/>
            <w:shd w:val="clear" w:color="auto" w:fill="auto"/>
          </w:tcPr>
          <w:p w14:paraId="31CCD08B" w14:textId="77777777" w:rsidR="00A32A5F" w:rsidRPr="00C50AB9" w:rsidRDefault="00A32A5F" w:rsidP="00C50AB9">
            <w:pPr>
              <w:spacing w:before="80" w:after="80" w:line="240" w:lineRule="auto"/>
              <w:rPr>
                <w:rFonts w:ascii="Arial" w:eastAsia="Arial" w:hAnsi="Arial" w:cs="Arial"/>
                <w:sz w:val="24"/>
                <w:szCs w:val="24"/>
                <w:lang w:eastAsia="en-US"/>
              </w:rPr>
            </w:pPr>
          </w:p>
          <w:p w14:paraId="19692DC7"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 xml:space="preserve">Upper Pay Range Criteria </w:t>
            </w:r>
          </w:p>
          <w:p w14:paraId="730DF77E"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4A27FE8F" w14:textId="77777777" w:rsidTr="00C50AB9">
        <w:tc>
          <w:tcPr>
            <w:tcW w:w="2259" w:type="dxa"/>
            <w:shd w:val="clear" w:color="auto" w:fill="auto"/>
          </w:tcPr>
          <w:p w14:paraId="1DEF6679"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Met</w:t>
            </w:r>
          </w:p>
        </w:tc>
        <w:tc>
          <w:tcPr>
            <w:tcW w:w="2245" w:type="dxa"/>
            <w:shd w:val="clear" w:color="auto" w:fill="auto"/>
          </w:tcPr>
          <w:p w14:paraId="043AE071"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2260" w:type="dxa"/>
            <w:gridSpan w:val="2"/>
            <w:shd w:val="clear" w:color="auto" w:fill="auto"/>
          </w:tcPr>
          <w:p w14:paraId="61C0F02B"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Not met</w:t>
            </w:r>
          </w:p>
          <w:p w14:paraId="41CA8666"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2252" w:type="dxa"/>
            <w:shd w:val="clear" w:color="auto" w:fill="auto"/>
          </w:tcPr>
          <w:p w14:paraId="1192DCA9"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7B0F6D30" w14:textId="77777777" w:rsidTr="00C50AB9">
        <w:tc>
          <w:tcPr>
            <w:tcW w:w="9016" w:type="dxa"/>
            <w:gridSpan w:val="5"/>
            <w:shd w:val="clear" w:color="auto" w:fill="auto"/>
          </w:tcPr>
          <w:p w14:paraId="7B5D9281" w14:textId="77777777" w:rsidR="00A32A5F" w:rsidRPr="00C50AB9" w:rsidRDefault="00A32A5F" w:rsidP="00C50AB9">
            <w:pPr>
              <w:spacing w:before="80" w:after="80" w:line="240" w:lineRule="auto"/>
              <w:rPr>
                <w:rFonts w:ascii="Arial" w:eastAsia="Arial" w:hAnsi="Arial" w:cs="Arial"/>
                <w:i/>
                <w:sz w:val="24"/>
                <w:szCs w:val="24"/>
                <w:lang w:eastAsia="en-US"/>
              </w:rPr>
            </w:pPr>
            <w:r w:rsidRPr="00C50AB9">
              <w:rPr>
                <w:rFonts w:ascii="Arial" w:eastAsia="Arial" w:hAnsi="Arial" w:cs="Arial"/>
                <w:i/>
                <w:sz w:val="24"/>
                <w:szCs w:val="24"/>
                <w:lang w:eastAsia="en-US"/>
              </w:rPr>
              <w:t xml:space="preserve">If, in your judgement, all the Upper Pay Range Criteria have not yet been met throughout the relevant period you should provide a detailed explanation in the box below why they have not been met. </w:t>
            </w:r>
          </w:p>
          <w:p w14:paraId="4FCA67E8" w14:textId="77777777" w:rsidR="00A32A5F" w:rsidRPr="00C50AB9" w:rsidRDefault="00A32A5F" w:rsidP="00C50AB9">
            <w:pPr>
              <w:spacing w:before="80" w:after="80" w:line="240" w:lineRule="auto"/>
              <w:rPr>
                <w:rFonts w:ascii="Arial" w:eastAsia="Arial" w:hAnsi="Arial" w:cs="Arial"/>
                <w:i/>
                <w:sz w:val="24"/>
                <w:szCs w:val="24"/>
                <w:lang w:eastAsia="en-US"/>
              </w:rPr>
            </w:pPr>
          </w:p>
          <w:p w14:paraId="230111AA" w14:textId="77777777" w:rsidR="00A32A5F" w:rsidRPr="00C50AB9" w:rsidRDefault="00A32A5F" w:rsidP="00C50AB9">
            <w:pPr>
              <w:spacing w:before="80" w:after="80" w:line="240" w:lineRule="auto"/>
              <w:rPr>
                <w:rFonts w:ascii="Arial" w:eastAsia="Arial" w:hAnsi="Arial" w:cs="Arial"/>
                <w:i/>
                <w:sz w:val="24"/>
                <w:szCs w:val="24"/>
                <w:lang w:eastAsia="en-US"/>
              </w:rPr>
            </w:pPr>
            <w:r w:rsidRPr="00C50AB9">
              <w:rPr>
                <w:rFonts w:ascii="Arial" w:eastAsia="Arial" w:hAnsi="Arial" w:cs="Arial"/>
                <w:i/>
                <w:sz w:val="24"/>
                <w:szCs w:val="24"/>
                <w:lang w:eastAsia="en-US"/>
              </w:rPr>
              <w:t>Please indicate any further areas of professional development for the teacher.</w:t>
            </w:r>
          </w:p>
        </w:tc>
      </w:tr>
      <w:tr w:rsidR="00A32A5F" w:rsidRPr="00C50AB9" w14:paraId="5335EAB7" w14:textId="77777777" w:rsidTr="00C50AB9">
        <w:tc>
          <w:tcPr>
            <w:tcW w:w="9016" w:type="dxa"/>
            <w:gridSpan w:val="5"/>
            <w:shd w:val="clear" w:color="auto" w:fill="auto"/>
          </w:tcPr>
          <w:p w14:paraId="19DCC0C0" w14:textId="77777777" w:rsidR="00A32A5F" w:rsidRPr="00C50AB9" w:rsidRDefault="00A32A5F" w:rsidP="00C50AB9">
            <w:pPr>
              <w:spacing w:after="0" w:line="240" w:lineRule="auto"/>
              <w:rPr>
                <w:rFonts w:ascii="Arial" w:eastAsia="Times New Roman" w:hAnsi="Arial" w:cs="Arial"/>
                <w:sz w:val="24"/>
                <w:szCs w:val="24"/>
              </w:rPr>
            </w:pPr>
          </w:p>
          <w:p w14:paraId="44DB5865" w14:textId="77777777" w:rsidR="00A32A5F" w:rsidRPr="00C50AB9" w:rsidRDefault="00A32A5F" w:rsidP="00C50AB9">
            <w:pPr>
              <w:spacing w:after="0" w:line="240" w:lineRule="auto"/>
              <w:rPr>
                <w:rFonts w:ascii="Arial" w:eastAsia="Times New Roman" w:hAnsi="Arial" w:cs="Arial"/>
                <w:b/>
                <w:sz w:val="24"/>
                <w:szCs w:val="24"/>
              </w:rPr>
            </w:pPr>
            <w:r w:rsidRPr="00C50AB9">
              <w:rPr>
                <w:rFonts w:ascii="Arial" w:eastAsia="Times New Roman" w:hAnsi="Arial" w:cs="Arial"/>
                <w:b/>
                <w:sz w:val="24"/>
                <w:szCs w:val="24"/>
              </w:rPr>
              <w:t>Teachers’ Standards / Upper Pay Range Criteria not met - explanation</w:t>
            </w:r>
          </w:p>
          <w:p w14:paraId="2DDB01F2" w14:textId="77777777" w:rsidR="00A32A5F" w:rsidRPr="00C50AB9" w:rsidRDefault="00A32A5F" w:rsidP="00C50AB9">
            <w:pPr>
              <w:spacing w:after="0" w:line="240" w:lineRule="auto"/>
              <w:rPr>
                <w:rFonts w:ascii="Arial" w:eastAsia="Times New Roman" w:hAnsi="Arial" w:cs="Arial"/>
                <w:sz w:val="24"/>
                <w:szCs w:val="24"/>
              </w:rPr>
            </w:pPr>
          </w:p>
          <w:p w14:paraId="45E65FEE" w14:textId="77777777" w:rsidR="00A32A5F" w:rsidRPr="00C50AB9" w:rsidRDefault="00A32A5F" w:rsidP="00C50AB9">
            <w:pPr>
              <w:spacing w:after="0" w:line="240" w:lineRule="auto"/>
              <w:rPr>
                <w:rFonts w:ascii="Arial" w:eastAsia="Times New Roman" w:hAnsi="Arial" w:cs="Arial"/>
                <w:sz w:val="24"/>
                <w:szCs w:val="24"/>
              </w:rPr>
            </w:pPr>
          </w:p>
          <w:p w14:paraId="31FAFE16" w14:textId="77777777" w:rsidR="00A32A5F" w:rsidRPr="00C50AB9" w:rsidRDefault="00A32A5F" w:rsidP="00C50AB9">
            <w:pPr>
              <w:spacing w:after="0" w:line="240" w:lineRule="auto"/>
              <w:rPr>
                <w:rFonts w:ascii="Arial" w:eastAsia="Times New Roman" w:hAnsi="Arial" w:cs="Arial"/>
                <w:sz w:val="24"/>
                <w:szCs w:val="24"/>
              </w:rPr>
            </w:pPr>
          </w:p>
          <w:p w14:paraId="04F2568E" w14:textId="77777777" w:rsidR="00A32A5F" w:rsidRPr="00C50AB9" w:rsidRDefault="00A32A5F" w:rsidP="00C50AB9">
            <w:pPr>
              <w:spacing w:after="0" w:line="240" w:lineRule="auto"/>
              <w:rPr>
                <w:rFonts w:ascii="Arial" w:eastAsia="Times New Roman" w:hAnsi="Arial" w:cs="Arial"/>
                <w:sz w:val="24"/>
                <w:szCs w:val="24"/>
              </w:rPr>
            </w:pPr>
          </w:p>
          <w:p w14:paraId="5FEF40C7" w14:textId="77777777" w:rsidR="00A32A5F" w:rsidRPr="00C50AB9" w:rsidRDefault="00A32A5F" w:rsidP="00C50AB9">
            <w:pPr>
              <w:spacing w:after="0" w:line="240" w:lineRule="auto"/>
              <w:rPr>
                <w:rFonts w:ascii="Arial" w:eastAsia="Times New Roman" w:hAnsi="Arial" w:cs="Arial"/>
                <w:sz w:val="24"/>
                <w:szCs w:val="24"/>
              </w:rPr>
            </w:pPr>
          </w:p>
          <w:p w14:paraId="7894FF29" w14:textId="77777777" w:rsidR="00A32A5F" w:rsidRPr="00C50AB9" w:rsidRDefault="00A32A5F" w:rsidP="00C50AB9">
            <w:pPr>
              <w:spacing w:after="0" w:line="240" w:lineRule="auto"/>
              <w:rPr>
                <w:rFonts w:ascii="Arial" w:eastAsia="Times New Roman" w:hAnsi="Arial" w:cs="Arial"/>
                <w:sz w:val="24"/>
                <w:szCs w:val="24"/>
              </w:rPr>
            </w:pPr>
          </w:p>
          <w:p w14:paraId="070DC52E" w14:textId="77777777" w:rsidR="00A32A5F" w:rsidRPr="00C50AB9" w:rsidRDefault="00A32A5F" w:rsidP="00C50AB9">
            <w:pPr>
              <w:spacing w:after="0" w:line="240" w:lineRule="auto"/>
              <w:rPr>
                <w:rFonts w:ascii="Arial" w:eastAsia="Times New Roman" w:hAnsi="Arial" w:cs="Arial"/>
                <w:sz w:val="24"/>
                <w:szCs w:val="24"/>
              </w:rPr>
            </w:pPr>
          </w:p>
          <w:p w14:paraId="36521DCC" w14:textId="77777777" w:rsidR="00A32A5F" w:rsidRPr="00C50AB9" w:rsidRDefault="00A32A5F" w:rsidP="00C50AB9">
            <w:pPr>
              <w:spacing w:after="0" w:line="240" w:lineRule="auto"/>
              <w:rPr>
                <w:rFonts w:ascii="Arial" w:eastAsia="Times New Roman" w:hAnsi="Arial" w:cs="Arial"/>
                <w:sz w:val="24"/>
                <w:szCs w:val="24"/>
              </w:rPr>
            </w:pPr>
          </w:p>
          <w:p w14:paraId="074DFBC5" w14:textId="77777777" w:rsidR="00A32A5F" w:rsidRPr="00C50AB9" w:rsidRDefault="00A32A5F" w:rsidP="00C50AB9">
            <w:pPr>
              <w:spacing w:after="0" w:line="240" w:lineRule="auto"/>
              <w:rPr>
                <w:rFonts w:ascii="Arial" w:eastAsia="Times New Roman" w:hAnsi="Arial" w:cs="Arial"/>
                <w:sz w:val="24"/>
                <w:szCs w:val="24"/>
              </w:rPr>
            </w:pPr>
            <w:r w:rsidRPr="00C50AB9">
              <w:rPr>
                <w:rFonts w:ascii="Arial" w:eastAsia="Times New Roman" w:hAnsi="Arial" w:cs="Arial"/>
                <w:sz w:val="24"/>
                <w:szCs w:val="24"/>
              </w:rPr>
              <w:t>You have the right to appeal this decision. If you wish to appeal you must follow the procedure set out in the Pay Policy. Note: you must take action within 10 working days of the notification of this decision.</w:t>
            </w:r>
          </w:p>
          <w:p w14:paraId="55C0742E"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1F71E698" w14:textId="77777777" w:rsidTr="00C50AB9">
        <w:tc>
          <w:tcPr>
            <w:tcW w:w="6010" w:type="dxa"/>
            <w:gridSpan w:val="3"/>
            <w:shd w:val="clear" w:color="auto" w:fill="auto"/>
          </w:tcPr>
          <w:p w14:paraId="567A5ECC" w14:textId="77777777" w:rsidR="00A32A5F" w:rsidRPr="00C50AB9" w:rsidRDefault="00A32A5F" w:rsidP="00C50AB9">
            <w:pPr>
              <w:spacing w:after="0" w:line="240" w:lineRule="auto"/>
              <w:rPr>
                <w:rFonts w:ascii="Arial" w:eastAsia="Times New Roman" w:hAnsi="Arial" w:cs="Arial"/>
                <w:sz w:val="24"/>
                <w:szCs w:val="24"/>
              </w:rPr>
            </w:pPr>
          </w:p>
          <w:p w14:paraId="2F939CAA" w14:textId="77777777" w:rsidR="00A32A5F" w:rsidRPr="00C50AB9" w:rsidRDefault="005E7623" w:rsidP="00C50AB9">
            <w:pPr>
              <w:spacing w:after="0" w:line="240" w:lineRule="auto"/>
              <w:rPr>
                <w:rFonts w:ascii="Arial" w:eastAsia="Times New Roman" w:hAnsi="Arial" w:cs="Arial"/>
                <w:sz w:val="24"/>
                <w:szCs w:val="24"/>
              </w:rPr>
            </w:pPr>
            <w:r>
              <w:rPr>
                <w:rFonts w:ascii="Arial" w:eastAsia="Times New Roman" w:hAnsi="Arial" w:cs="Arial"/>
                <w:sz w:val="24"/>
                <w:szCs w:val="24"/>
              </w:rPr>
              <w:t>Head</w:t>
            </w:r>
            <w:r w:rsidR="00A32A5F" w:rsidRPr="00C50AB9">
              <w:rPr>
                <w:rFonts w:ascii="Arial" w:eastAsia="Times New Roman" w:hAnsi="Arial" w:cs="Arial"/>
                <w:sz w:val="24"/>
                <w:szCs w:val="24"/>
              </w:rPr>
              <w:t>teacher’s signature:</w:t>
            </w:r>
          </w:p>
          <w:p w14:paraId="4CEDF675" w14:textId="77777777" w:rsidR="00A32A5F" w:rsidRPr="00C50AB9" w:rsidRDefault="00A32A5F" w:rsidP="00C50AB9">
            <w:pPr>
              <w:spacing w:after="0" w:line="240" w:lineRule="auto"/>
              <w:rPr>
                <w:rFonts w:ascii="Arial" w:eastAsia="Times New Roman" w:hAnsi="Arial" w:cs="Arial"/>
                <w:sz w:val="24"/>
                <w:szCs w:val="24"/>
              </w:rPr>
            </w:pPr>
          </w:p>
        </w:tc>
        <w:tc>
          <w:tcPr>
            <w:tcW w:w="3006" w:type="dxa"/>
            <w:gridSpan w:val="2"/>
            <w:shd w:val="clear" w:color="auto" w:fill="auto"/>
          </w:tcPr>
          <w:p w14:paraId="6014B208" w14:textId="77777777" w:rsidR="00A32A5F" w:rsidRPr="00C50AB9" w:rsidRDefault="00A32A5F" w:rsidP="00C50AB9">
            <w:pPr>
              <w:spacing w:after="0" w:line="240" w:lineRule="auto"/>
              <w:rPr>
                <w:rFonts w:ascii="Arial" w:eastAsia="Times New Roman" w:hAnsi="Arial" w:cs="Arial"/>
                <w:sz w:val="24"/>
                <w:szCs w:val="24"/>
              </w:rPr>
            </w:pPr>
          </w:p>
          <w:p w14:paraId="14FEBA58" w14:textId="77777777" w:rsidR="00A32A5F" w:rsidRPr="00C50AB9" w:rsidRDefault="00A32A5F" w:rsidP="00C50AB9">
            <w:pPr>
              <w:spacing w:after="0" w:line="240" w:lineRule="auto"/>
              <w:rPr>
                <w:rFonts w:ascii="Arial" w:eastAsia="Times New Roman" w:hAnsi="Arial" w:cs="Arial"/>
                <w:sz w:val="24"/>
                <w:szCs w:val="24"/>
              </w:rPr>
            </w:pPr>
            <w:r w:rsidRPr="00C50AB9">
              <w:rPr>
                <w:rFonts w:ascii="Arial" w:eastAsia="Times New Roman" w:hAnsi="Arial" w:cs="Arial"/>
                <w:sz w:val="24"/>
                <w:szCs w:val="24"/>
              </w:rPr>
              <w:t>Date:</w:t>
            </w:r>
          </w:p>
          <w:p w14:paraId="0B3F88DB" w14:textId="77777777" w:rsidR="00A32A5F" w:rsidRPr="00C50AB9" w:rsidRDefault="00A32A5F" w:rsidP="00C50AB9">
            <w:pPr>
              <w:spacing w:after="0" w:line="240" w:lineRule="auto"/>
              <w:rPr>
                <w:rFonts w:ascii="Arial" w:eastAsia="Times New Roman" w:hAnsi="Arial" w:cs="Arial"/>
                <w:sz w:val="24"/>
                <w:szCs w:val="24"/>
              </w:rPr>
            </w:pPr>
          </w:p>
        </w:tc>
      </w:tr>
    </w:tbl>
    <w:p w14:paraId="6FA80F10" w14:textId="77777777" w:rsidR="00482F2F" w:rsidRDefault="00482F2F" w:rsidP="0035504E">
      <w:pPr>
        <w:spacing w:line="360" w:lineRule="auto"/>
        <w:rPr>
          <w:rFonts w:ascii="Arial" w:hAnsi="Arial" w:cs="Arial"/>
          <w:b/>
          <w:sz w:val="24"/>
          <w:szCs w:val="24"/>
        </w:rPr>
      </w:pPr>
    </w:p>
    <w:p w14:paraId="1D56BB58" w14:textId="77777777" w:rsidR="00A32A5F" w:rsidRPr="0030682C" w:rsidRDefault="0030682C" w:rsidP="0035504E">
      <w:pPr>
        <w:spacing w:line="360" w:lineRule="auto"/>
        <w:rPr>
          <w:rFonts w:ascii="Arial" w:hAnsi="Arial" w:cs="Arial"/>
          <w:b/>
          <w:sz w:val="24"/>
          <w:szCs w:val="24"/>
        </w:rPr>
      </w:pPr>
      <w:r w:rsidRPr="0030682C">
        <w:rPr>
          <w:rFonts w:ascii="Arial" w:hAnsi="Arial" w:cs="Arial"/>
          <w:b/>
          <w:sz w:val="24"/>
          <w:szCs w:val="24"/>
        </w:rPr>
        <w:lastRenderedPageBreak/>
        <w:t>Appendix 2b</w:t>
      </w:r>
      <w:r w:rsidR="00A32A5F" w:rsidRPr="0030682C">
        <w:rPr>
          <w:rFonts w:ascii="Arial" w:hAnsi="Arial" w:cs="Arial"/>
          <w:b/>
          <w:sz w:val="24"/>
          <w:szCs w:val="24"/>
        </w:rPr>
        <w:t xml:space="preserve">– Upper </w:t>
      </w:r>
      <w:r>
        <w:rPr>
          <w:rFonts w:ascii="Arial" w:hAnsi="Arial" w:cs="Arial"/>
          <w:b/>
          <w:sz w:val="24"/>
          <w:szCs w:val="24"/>
        </w:rPr>
        <w:t>P</w:t>
      </w:r>
      <w:r w:rsidR="00A32A5F" w:rsidRPr="0030682C">
        <w:rPr>
          <w:rFonts w:ascii="Arial" w:hAnsi="Arial" w:cs="Arial"/>
          <w:b/>
          <w:sz w:val="24"/>
          <w:szCs w:val="24"/>
        </w:rPr>
        <w:t xml:space="preserve">ay </w:t>
      </w:r>
      <w:r>
        <w:rPr>
          <w:rFonts w:ascii="Arial" w:hAnsi="Arial" w:cs="Arial"/>
          <w:b/>
          <w:sz w:val="24"/>
          <w:szCs w:val="24"/>
        </w:rPr>
        <w:t>Range C</w:t>
      </w:r>
      <w:r w:rsidR="00A32A5F" w:rsidRPr="0030682C">
        <w:rPr>
          <w:rFonts w:ascii="Arial" w:hAnsi="Arial" w:cs="Arial"/>
          <w:b/>
          <w:sz w:val="24"/>
          <w:szCs w:val="24"/>
        </w:rPr>
        <w:t>riteria</w:t>
      </w:r>
    </w:p>
    <w:p w14:paraId="235DF36A" w14:textId="77777777" w:rsidR="00A32A5F" w:rsidRPr="0030682C" w:rsidRDefault="00A32A5F" w:rsidP="00F0641F">
      <w:pPr>
        <w:pStyle w:val="ListParagraph"/>
        <w:numPr>
          <w:ilvl w:val="0"/>
          <w:numId w:val="39"/>
        </w:numPr>
        <w:spacing w:line="360" w:lineRule="auto"/>
        <w:rPr>
          <w:rFonts w:ascii="Arial" w:hAnsi="Arial" w:cs="Arial"/>
          <w:sz w:val="24"/>
          <w:szCs w:val="24"/>
          <w:u w:val="single"/>
        </w:rPr>
      </w:pPr>
      <w:r w:rsidRPr="0030682C">
        <w:rPr>
          <w:rFonts w:ascii="Arial" w:hAnsi="Arial" w:cs="Arial"/>
          <w:sz w:val="24"/>
          <w:szCs w:val="24"/>
          <w:u w:val="single"/>
        </w:rPr>
        <w:t xml:space="preserve">Professional </w:t>
      </w:r>
      <w:r w:rsidR="0030682C">
        <w:rPr>
          <w:rFonts w:ascii="Arial" w:hAnsi="Arial" w:cs="Arial"/>
          <w:sz w:val="24"/>
          <w:szCs w:val="24"/>
          <w:u w:val="single"/>
        </w:rPr>
        <w:t>A</w:t>
      </w:r>
      <w:r w:rsidRPr="0030682C">
        <w:rPr>
          <w:rFonts w:ascii="Arial" w:hAnsi="Arial" w:cs="Arial"/>
          <w:sz w:val="24"/>
          <w:szCs w:val="24"/>
          <w:u w:val="single"/>
        </w:rPr>
        <w:t>ttributes</w:t>
      </w:r>
    </w:p>
    <w:p w14:paraId="664FF82E"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1.1 Contribute significantly, where appropriate, to implementing workplace policies and practice and to promoting collective responsibility for their implementation.</w:t>
      </w:r>
    </w:p>
    <w:p w14:paraId="24F0F247" w14:textId="77777777" w:rsidR="00A32A5F" w:rsidRPr="00482F2F" w:rsidRDefault="00A32A5F" w:rsidP="00F0641F">
      <w:pPr>
        <w:pStyle w:val="ListParagraph"/>
        <w:numPr>
          <w:ilvl w:val="0"/>
          <w:numId w:val="39"/>
        </w:numPr>
        <w:spacing w:line="360" w:lineRule="auto"/>
        <w:jc w:val="both"/>
        <w:rPr>
          <w:rFonts w:ascii="Arial" w:hAnsi="Arial" w:cs="Arial"/>
          <w:sz w:val="24"/>
          <w:szCs w:val="24"/>
          <w:u w:val="single"/>
        </w:rPr>
      </w:pPr>
      <w:r w:rsidRPr="00482F2F">
        <w:rPr>
          <w:rFonts w:ascii="Arial" w:hAnsi="Arial" w:cs="Arial"/>
          <w:sz w:val="24"/>
          <w:szCs w:val="24"/>
          <w:u w:val="single"/>
        </w:rPr>
        <w:t>Professional knowledge and understanding</w:t>
      </w:r>
    </w:p>
    <w:p w14:paraId="4A8B410B"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2.1 Have an extensive knowledge and understanding of how to use and adapt a range of teaching, learning and behaviour management strategies, including how to personalise learning to provide opportunities for all learners to achieve their potential.</w:t>
      </w:r>
    </w:p>
    <w:p w14:paraId="5B4B2620"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2.2 Have an extensive knowledge and well-informed understanding of the assessment requirements and arrangements for the subjects/curriculum areas they teach, including those related to public examinations and qualifications.</w:t>
      </w:r>
    </w:p>
    <w:p w14:paraId="6D027F60"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2.3 Have up-to-date knowledge and understanding of the different types of qualifications and specifications and their suitability for meeting learners’ needs.</w:t>
      </w:r>
    </w:p>
    <w:p w14:paraId="13DD7958"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2.4 Have a more developed knowledge and understanding of their subjects/curriculum areas and related pedagogy including how learning progresses within them.</w:t>
      </w:r>
    </w:p>
    <w:p w14:paraId="3284D500"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2.5 Have sufficient depth of knowledge and experience to be able to give advice on the development and wellbeing of children and young people.</w:t>
      </w:r>
    </w:p>
    <w:p w14:paraId="2CEC2509" w14:textId="77777777" w:rsidR="00A32A5F" w:rsidRPr="0030682C" w:rsidRDefault="00A32A5F" w:rsidP="00F0641F">
      <w:pPr>
        <w:pStyle w:val="ListParagraph"/>
        <w:numPr>
          <w:ilvl w:val="0"/>
          <w:numId w:val="39"/>
        </w:numPr>
        <w:spacing w:line="360" w:lineRule="auto"/>
        <w:jc w:val="both"/>
        <w:rPr>
          <w:rFonts w:ascii="Arial" w:hAnsi="Arial" w:cs="Arial"/>
          <w:sz w:val="24"/>
          <w:szCs w:val="24"/>
          <w:u w:val="single"/>
        </w:rPr>
      </w:pPr>
      <w:r w:rsidRPr="0030682C">
        <w:rPr>
          <w:rFonts w:ascii="Arial" w:hAnsi="Arial" w:cs="Arial"/>
          <w:sz w:val="24"/>
          <w:szCs w:val="24"/>
          <w:u w:val="single"/>
        </w:rPr>
        <w:t>Professional skills</w:t>
      </w:r>
    </w:p>
    <w:p w14:paraId="7A55A168"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3.1 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14:paraId="421E1C80"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3.2 Have teaching skills which lead to learners achieving well relative to their prior attainment, making progress as good as, or better than, similar learners nationally.</w:t>
      </w:r>
    </w:p>
    <w:p w14:paraId="18382EF2"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3.3 Promote collaboration and work effectively as a team member.</w:t>
      </w:r>
    </w:p>
    <w:p w14:paraId="3E6DC897"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lastRenderedPageBreak/>
        <w:t>3.4 Contribute to the professional development of colleagues through coaching and mentoring, demonstrating effective practice, and providing advice and feedback.</w:t>
      </w:r>
      <w:bookmarkStart w:id="17" w:name="_Toc431201141"/>
      <w:bookmarkStart w:id="18" w:name="_Toc431201392"/>
      <w:bookmarkStart w:id="19" w:name="_Toc498339962"/>
    </w:p>
    <w:bookmarkEnd w:id="17"/>
    <w:bookmarkEnd w:id="18"/>
    <w:bookmarkEnd w:id="19"/>
    <w:p w14:paraId="14B5180F" w14:textId="77777777" w:rsidR="0035504E" w:rsidRDefault="0035504E">
      <w:pPr>
        <w:rPr>
          <w:rFonts w:ascii="Arial" w:eastAsia="Times New Roman" w:hAnsi="Arial" w:cs="Arial"/>
          <w:sz w:val="24"/>
          <w:szCs w:val="24"/>
        </w:rPr>
      </w:pPr>
      <w:r>
        <w:rPr>
          <w:rFonts w:ascii="Arial" w:eastAsia="Times New Roman" w:hAnsi="Arial" w:cs="Arial"/>
          <w:sz w:val="24"/>
          <w:szCs w:val="24"/>
        </w:rPr>
        <w:br w:type="page"/>
      </w:r>
    </w:p>
    <w:p w14:paraId="0268AAB4" w14:textId="77777777" w:rsidR="0011287D" w:rsidRPr="0030682C" w:rsidRDefault="0035504E" w:rsidP="0011287D">
      <w:pPr>
        <w:spacing w:after="320" w:line="240" w:lineRule="auto"/>
        <w:rPr>
          <w:rFonts w:ascii="Arial" w:eastAsia="Times New Roman" w:hAnsi="Arial" w:cs="Arial"/>
          <w:b/>
          <w:sz w:val="24"/>
          <w:szCs w:val="24"/>
        </w:rPr>
      </w:pPr>
      <w:r w:rsidRPr="0030682C">
        <w:rPr>
          <w:rFonts w:ascii="Arial" w:eastAsia="Times New Roman" w:hAnsi="Arial" w:cs="Arial"/>
          <w:b/>
          <w:sz w:val="24"/>
          <w:szCs w:val="24"/>
        </w:rPr>
        <w:lastRenderedPageBreak/>
        <w:t xml:space="preserve">Appendix </w:t>
      </w:r>
      <w:r w:rsidR="0030682C" w:rsidRPr="0030682C">
        <w:rPr>
          <w:rFonts w:ascii="Arial" w:eastAsia="Times New Roman" w:hAnsi="Arial" w:cs="Arial"/>
          <w:b/>
          <w:sz w:val="24"/>
          <w:szCs w:val="24"/>
        </w:rPr>
        <w:t>3</w:t>
      </w:r>
      <w:r w:rsidRPr="0030682C">
        <w:rPr>
          <w:rFonts w:ascii="Arial" w:eastAsia="Times New Roman" w:hAnsi="Arial" w:cs="Arial"/>
          <w:b/>
          <w:sz w:val="24"/>
          <w:szCs w:val="24"/>
        </w:rPr>
        <w:tab/>
      </w:r>
      <w:r w:rsidR="00A32A5F" w:rsidRPr="0030682C">
        <w:rPr>
          <w:rFonts w:ascii="Arial" w:eastAsia="Times New Roman" w:hAnsi="Arial" w:cs="Arial"/>
          <w:b/>
          <w:sz w:val="24"/>
          <w:szCs w:val="24"/>
        </w:rPr>
        <w:t>Teacher’s Pay Statement from 1 September 20[xx]</w:t>
      </w:r>
    </w:p>
    <w:p w14:paraId="04697829" w14:textId="77777777" w:rsidR="00A32A5F" w:rsidRPr="0011287D" w:rsidRDefault="00A32A5F" w:rsidP="0011287D">
      <w:pPr>
        <w:spacing w:after="320" w:line="240" w:lineRule="auto"/>
        <w:rPr>
          <w:rFonts w:ascii="Arial" w:eastAsia="Times New Roman" w:hAnsi="Arial" w:cs="Arial"/>
          <w:sz w:val="24"/>
          <w:szCs w:val="24"/>
        </w:rPr>
      </w:pPr>
      <w:r w:rsidRPr="0011287D">
        <w:rPr>
          <w:rFonts w:ascii="Arial" w:eastAsia="Times New Roman" w:hAnsi="Arial" w:cs="Arial"/>
          <w:sz w:val="24"/>
          <w:szCs w:val="24"/>
        </w:rPr>
        <w:t>Complete all relevant sections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244"/>
        <w:gridCol w:w="6"/>
        <w:gridCol w:w="2239"/>
        <w:gridCol w:w="2249"/>
      </w:tblGrid>
      <w:tr w:rsidR="00A32A5F" w:rsidRPr="0011287D" w14:paraId="1B33E09E" w14:textId="77777777" w:rsidTr="00093DD1">
        <w:tc>
          <w:tcPr>
            <w:tcW w:w="9016" w:type="dxa"/>
            <w:gridSpan w:val="5"/>
            <w:shd w:val="clear" w:color="auto" w:fill="auto"/>
          </w:tcPr>
          <w:p w14:paraId="5D337C49"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Name:</w:t>
            </w:r>
          </w:p>
        </w:tc>
      </w:tr>
      <w:tr w:rsidR="00A32A5F" w:rsidRPr="0011287D" w14:paraId="275290F1" w14:textId="77777777" w:rsidTr="00093DD1">
        <w:tc>
          <w:tcPr>
            <w:tcW w:w="9016" w:type="dxa"/>
            <w:gridSpan w:val="5"/>
            <w:shd w:val="clear" w:color="auto" w:fill="auto"/>
          </w:tcPr>
          <w:p w14:paraId="303CCB5E"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Job Title:</w:t>
            </w:r>
          </w:p>
        </w:tc>
      </w:tr>
      <w:tr w:rsidR="00A32A5F" w:rsidRPr="0011287D" w14:paraId="336B9B48" w14:textId="77777777" w:rsidTr="00093DD1">
        <w:tc>
          <w:tcPr>
            <w:tcW w:w="4528" w:type="dxa"/>
            <w:gridSpan w:val="3"/>
            <w:shd w:val="clear" w:color="auto" w:fill="auto"/>
          </w:tcPr>
          <w:p w14:paraId="258F4572"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Full time:</w:t>
            </w:r>
          </w:p>
        </w:tc>
        <w:tc>
          <w:tcPr>
            <w:tcW w:w="2239" w:type="dxa"/>
            <w:shd w:val="clear" w:color="auto" w:fill="auto"/>
          </w:tcPr>
          <w:p w14:paraId="0467DC5E"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Part time</w:t>
            </w:r>
          </w:p>
        </w:tc>
        <w:tc>
          <w:tcPr>
            <w:tcW w:w="2249" w:type="dxa"/>
            <w:shd w:val="clear" w:color="auto" w:fill="auto"/>
          </w:tcPr>
          <w:p w14:paraId="1F7DAD3C"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FTE:</w:t>
            </w:r>
          </w:p>
        </w:tc>
      </w:tr>
      <w:tr w:rsidR="00A32A5F" w:rsidRPr="0011287D" w14:paraId="65BA9371" w14:textId="77777777" w:rsidTr="00093DD1">
        <w:tc>
          <w:tcPr>
            <w:tcW w:w="2278" w:type="dxa"/>
            <w:shd w:val="clear" w:color="auto" w:fill="auto"/>
          </w:tcPr>
          <w:p w14:paraId="4230F3BF"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Basic Pay</w:t>
            </w:r>
          </w:p>
        </w:tc>
        <w:tc>
          <w:tcPr>
            <w:tcW w:w="2250" w:type="dxa"/>
            <w:gridSpan w:val="2"/>
            <w:shd w:val="clear" w:color="auto" w:fill="auto"/>
          </w:tcPr>
          <w:p w14:paraId="6B03B103"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Pay Range</w:t>
            </w:r>
          </w:p>
        </w:tc>
        <w:tc>
          <w:tcPr>
            <w:tcW w:w="2239" w:type="dxa"/>
            <w:shd w:val="clear" w:color="auto" w:fill="auto"/>
          </w:tcPr>
          <w:p w14:paraId="07AABD00"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Point</w:t>
            </w:r>
          </w:p>
        </w:tc>
        <w:tc>
          <w:tcPr>
            <w:tcW w:w="2249" w:type="dxa"/>
            <w:shd w:val="clear" w:color="auto" w:fill="auto"/>
          </w:tcPr>
          <w:p w14:paraId="3C2154AF"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Annual value £</w:t>
            </w:r>
          </w:p>
        </w:tc>
      </w:tr>
      <w:tr w:rsidR="00A32A5F" w:rsidRPr="0011287D" w14:paraId="692C2018" w14:textId="77777777" w:rsidTr="00093DD1">
        <w:tc>
          <w:tcPr>
            <w:tcW w:w="2278" w:type="dxa"/>
            <w:shd w:val="clear" w:color="auto" w:fill="auto"/>
            <w:vAlign w:val="center"/>
          </w:tcPr>
          <w:p w14:paraId="41B73609"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 xml:space="preserve">Main Pay Range </w:t>
            </w:r>
          </w:p>
        </w:tc>
        <w:tc>
          <w:tcPr>
            <w:tcW w:w="2250" w:type="dxa"/>
            <w:gridSpan w:val="2"/>
            <w:shd w:val="clear" w:color="auto" w:fill="auto"/>
            <w:vAlign w:val="center"/>
          </w:tcPr>
          <w:p w14:paraId="2CA0C4E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M1 – M6</w:t>
            </w:r>
          </w:p>
        </w:tc>
        <w:tc>
          <w:tcPr>
            <w:tcW w:w="2239" w:type="dxa"/>
            <w:shd w:val="clear" w:color="auto" w:fill="auto"/>
          </w:tcPr>
          <w:p w14:paraId="2EAE65ED"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7388FBAD"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49D74D3A" w14:textId="77777777" w:rsidTr="00093DD1">
        <w:tc>
          <w:tcPr>
            <w:tcW w:w="2278" w:type="dxa"/>
            <w:shd w:val="clear" w:color="auto" w:fill="auto"/>
            <w:vAlign w:val="center"/>
          </w:tcPr>
          <w:p w14:paraId="5CD8297C"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 xml:space="preserve">Upper Pay Range </w:t>
            </w:r>
          </w:p>
        </w:tc>
        <w:tc>
          <w:tcPr>
            <w:tcW w:w="2250" w:type="dxa"/>
            <w:gridSpan w:val="2"/>
            <w:shd w:val="clear" w:color="auto" w:fill="auto"/>
            <w:vAlign w:val="center"/>
          </w:tcPr>
          <w:p w14:paraId="6BBC620C"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U1 – U3</w:t>
            </w:r>
          </w:p>
        </w:tc>
        <w:tc>
          <w:tcPr>
            <w:tcW w:w="2239" w:type="dxa"/>
            <w:shd w:val="clear" w:color="auto" w:fill="auto"/>
          </w:tcPr>
          <w:p w14:paraId="350A44B2"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65FA2E83"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34D87622" w14:textId="77777777" w:rsidTr="00093DD1">
        <w:tc>
          <w:tcPr>
            <w:tcW w:w="2278" w:type="dxa"/>
            <w:shd w:val="clear" w:color="auto" w:fill="auto"/>
            <w:vAlign w:val="center"/>
          </w:tcPr>
          <w:p w14:paraId="63BA8AA7"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 xml:space="preserve">Leading Practitioner </w:t>
            </w:r>
          </w:p>
        </w:tc>
        <w:tc>
          <w:tcPr>
            <w:tcW w:w="2250" w:type="dxa"/>
            <w:gridSpan w:val="2"/>
            <w:shd w:val="clear" w:color="auto" w:fill="auto"/>
            <w:vAlign w:val="center"/>
          </w:tcPr>
          <w:p w14:paraId="066607AE"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LP[x] – LP[x]</w:t>
            </w:r>
          </w:p>
        </w:tc>
        <w:tc>
          <w:tcPr>
            <w:tcW w:w="2239" w:type="dxa"/>
            <w:shd w:val="clear" w:color="auto" w:fill="auto"/>
          </w:tcPr>
          <w:p w14:paraId="13415DFA"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4DBF0966"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22D541FF" w14:textId="77777777" w:rsidTr="00093DD1">
        <w:tc>
          <w:tcPr>
            <w:tcW w:w="2278" w:type="dxa"/>
            <w:shd w:val="clear" w:color="auto" w:fill="auto"/>
            <w:vAlign w:val="center"/>
          </w:tcPr>
          <w:p w14:paraId="6F38B54A"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Unqualified teacher</w:t>
            </w:r>
          </w:p>
        </w:tc>
        <w:tc>
          <w:tcPr>
            <w:tcW w:w="2250" w:type="dxa"/>
            <w:gridSpan w:val="2"/>
            <w:shd w:val="clear" w:color="auto" w:fill="auto"/>
            <w:vAlign w:val="center"/>
          </w:tcPr>
          <w:p w14:paraId="6D8FC7E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UQ1 – UQ6</w:t>
            </w:r>
          </w:p>
        </w:tc>
        <w:tc>
          <w:tcPr>
            <w:tcW w:w="2239" w:type="dxa"/>
            <w:shd w:val="clear" w:color="auto" w:fill="auto"/>
          </w:tcPr>
          <w:p w14:paraId="3FF4B1AC"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2950FBB6"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353CC328" w14:textId="77777777" w:rsidTr="00093DD1">
        <w:tc>
          <w:tcPr>
            <w:tcW w:w="2278" w:type="dxa"/>
            <w:shd w:val="clear" w:color="auto" w:fill="auto"/>
            <w:vAlign w:val="center"/>
          </w:tcPr>
          <w:p w14:paraId="6A51950C"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Assistant Head</w:t>
            </w:r>
            <w:r w:rsidR="005E7623">
              <w:rPr>
                <w:rFonts w:ascii="Arial" w:eastAsia="Arial" w:hAnsi="Arial" w:cs="Arial"/>
                <w:lang w:eastAsia="en-US"/>
              </w:rPr>
              <w:t>teacher</w:t>
            </w:r>
            <w:r w:rsidRPr="0011287D">
              <w:rPr>
                <w:rFonts w:ascii="Arial" w:eastAsia="Arial" w:hAnsi="Arial" w:cs="Arial"/>
                <w:lang w:eastAsia="en-US"/>
              </w:rPr>
              <w:t xml:space="preserve"> </w:t>
            </w:r>
          </w:p>
        </w:tc>
        <w:tc>
          <w:tcPr>
            <w:tcW w:w="2250" w:type="dxa"/>
            <w:gridSpan w:val="2"/>
            <w:shd w:val="clear" w:color="auto" w:fill="auto"/>
            <w:vAlign w:val="center"/>
          </w:tcPr>
          <w:p w14:paraId="56CFDD27"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L[x] – L[x]</w:t>
            </w:r>
          </w:p>
        </w:tc>
        <w:tc>
          <w:tcPr>
            <w:tcW w:w="2239" w:type="dxa"/>
            <w:shd w:val="clear" w:color="auto" w:fill="auto"/>
          </w:tcPr>
          <w:p w14:paraId="7F63FB4E"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39ACCCE2"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25EB05F8" w14:textId="77777777" w:rsidTr="00093DD1">
        <w:tc>
          <w:tcPr>
            <w:tcW w:w="2278" w:type="dxa"/>
            <w:shd w:val="clear" w:color="auto" w:fill="auto"/>
            <w:vAlign w:val="center"/>
          </w:tcPr>
          <w:p w14:paraId="7717B330"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Deputy Head</w:t>
            </w:r>
            <w:r w:rsidR="005E7623">
              <w:rPr>
                <w:rFonts w:ascii="Arial" w:eastAsia="Arial" w:hAnsi="Arial" w:cs="Arial"/>
                <w:lang w:eastAsia="en-US"/>
              </w:rPr>
              <w:t>teacher</w:t>
            </w:r>
            <w:r w:rsidRPr="0011287D">
              <w:rPr>
                <w:rFonts w:ascii="Arial" w:eastAsia="Arial" w:hAnsi="Arial" w:cs="Arial"/>
                <w:lang w:eastAsia="en-US"/>
              </w:rPr>
              <w:t xml:space="preserve"> </w:t>
            </w:r>
          </w:p>
        </w:tc>
        <w:tc>
          <w:tcPr>
            <w:tcW w:w="2250" w:type="dxa"/>
            <w:gridSpan w:val="2"/>
            <w:shd w:val="clear" w:color="auto" w:fill="auto"/>
            <w:vAlign w:val="center"/>
          </w:tcPr>
          <w:p w14:paraId="63423A9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L[x] – L[x]</w:t>
            </w:r>
          </w:p>
        </w:tc>
        <w:tc>
          <w:tcPr>
            <w:tcW w:w="2239" w:type="dxa"/>
            <w:shd w:val="clear" w:color="auto" w:fill="auto"/>
          </w:tcPr>
          <w:p w14:paraId="7ECE79F5"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5229BAAB"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0BFDC73C" w14:textId="77777777" w:rsidTr="00093DD1">
        <w:tc>
          <w:tcPr>
            <w:tcW w:w="2278" w:type="dxa"/>
            <w:shd w:val="clear" w:color="auto" w:fill="auto"/>
            <w:vAlign w:val="center"/>
          </w:tcPr>
          <w:p w14:paraId="4450B863" w14:textId="77777777" w:rsidR="00A32A5F" w:rsidRPr="0011287D" w:rsidRDefault="005E7623" w:rsidP="00C50AB9">
            <w:pPr>
              <w:spacing w:before="80" w:after="80" w:line="240" w:lineRule="auto"/>
              <w:rPr>
                <w:rFonts w:ascii="Arial" w:eastAsia="Arial" w:hAnsi="Arial" w:cs="Arial"/>
                <w:lang w:eastAsia="en-US"/>
              </w:rPr>
            </w:pPr>
            <w:r>
              <w:rPr>
                <w:rFonts w:ascii="Arial" w:eastAsia="Arial" w:hAnsi="Arial" w:cs="Arial"/>
                <w:lang w:eastAsia="en-US"/>
              </w:rPr>
              <w:t>Head</w:t>
            </w:r>
            <w:r w:rsidR="00A32A5F" w:rsidRPr="0011287D">
              <w:rPr>
                <w:rFonts w:ascii="Arial" w:eastAsia="Arial" w:hAnsi="Arial" w:cs="Arial"/>
                <w:lang w:eastAsia="en-US"/>
              </w:rPr>
              <w:t>teacher</w:t>
            </w:r>
          </w:p>
        </w:tc>
        <w:tc>
          <w:tcPr>
            <w:tcW w:w="2250" w:type="dxa"/>
            <w:gridSpan w:val="2"/>
            <w:shd w:val="clear" w:color="auto" w:fill="auto"/>
            <w:vAlign w:val="center"/>
          </w:tcPr>
          <w:p w14:paraId="67BE77C4"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L[x] – L[x]</w:t>
            </w:r>
          </w:p>
        </w:tc>
        <w:tc>
          <w:tcPr>
            <w:tcW w:w="2239" w:type="dxa"/>
            <w:shd w:val="clear" w:color="auto" w:fill="auto"/>
          </w:tcPr>
          <w:p w14:paraId="11059730"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1E85BF04"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3A6CC431" w14:textId="77777777" w:rsidTr="00093DD1">
        <w:tc>
          <w:tcPr>
            <w:tcW w:w="2278" w:type="dxa"/>
            <w:shd w:val="clear" w:color="auto" w:fill="auto"/>
          </w:tcPr>
          <w:p w14:paraId="21D106EA"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Allowances</w:t>
            </w:r>
          </w:p>
        </w:tc>
        <w:tc>
          <w:tcPr>
            <w:tcW w:w="2250" w:type="dxa"/>
            <w:gridSpan w:val="2"/>
            <w:shd w:val="clear" w:color="auto" w:fill="auto"/>
          </w:tcPr>
          <w:p w14:paraId="6B0308BC" w14:textId="77777777" w:rsidR="00A32A5F" w:rsidRPr="0011287D" w:rsidRDefault="00093DD1" w:rsidP="00C50AB9">
            <w:pPr>
              <w:spacing w:before="80" w:after="80" w:line="240" w:lineRule="auto"/>
              <w:rPr>
                <w:rFonts w:ascii="Arial" w:eastAsia="Arial" w:hAnsi="Arial" w:cs="Arial"/>
                <w:lang w:eastAsia="en-US"/>
              </w:rPr>
            </w:pPr>
            <w:r>
              <w:rPr>
                <w:rFonts w:ascii="Arial" w:eastAsia="Arial" w:hAnsi="Arial" w:cs="Arial"/>
                <w:b/>
                <w:lang w:eastAsia="en-US"/>
              </w:rPr>
              <w:t>Minima-Maxima</w:t>
            </w:r>
          </w:p>
        </w:tc>
        <w:tc>
          <w:tcPr>
            <w:tcW w:w="2239" w:type="dxa"/>
            <w:shd w:val="clear" w:color="auto" w:fill="auto"/>
          </w:tcPr>
          <w:p w14:paraId="6E730A4E" w14:textId="77777777" w:rsidR="00A32A5F" w:rsidRPr="00093DD1" w:rsidRDefault="00093DD1" w:rsidP="00C50AB9">
            <w:pPr>
              <w:spacing w:before="80" w:after="80" w:line="240" w:lineRule="auto"/>
              <w:rPr>
                <w:rFonts w:ascii="Arial" w:eastAsia="Arial" w:hAnsi="Arial" w:cs="Arial"/>
                <w:b/>
                <w:lang w:eastAsia="en-US"/>
              </w:rPr>
            </w:pPr>
            <w:r w:rsidRPr="00093DD1">
              <w:rPr>
                <w:rFonts w:ascii="Arial" w:eastAsia="Arial" w:hAnsi="Arial" w:cs="Arial"/>
                <w:b/>
                <w:lang w:eastAsia="en-US"/>
              </w:rPr>
              <w:t>End Date</w:t>
            </w:r>
          </w:p>
        </w:tc>
        <w:tc>
          <w:tcPr>
            <w:tcW w:w="2249" w:type="dxa"/>
            <w:shd w:val="clear" w:color="auto" w:fill="auto"/>
          </w:tcPr>
          <w:p w14:paraId="4E5F55D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Annual value £</w:t>
            </w:r>
          </w:p>
        </w:tc>
      </w:tr>
      <w:tr w:rsidR="00A32A5F" w:rsidRPr="0011287D" w14:paraId="7E21EB50" w14:textId="77777777" w:rsidTr="00093DD1">
        <w:tc>
          <w:tcPr>
            <w:tcW w:w="2278" w:type="dxa"/>
            <w:shd w:val="clear" w:color="auto" w:fill="auto"/>
            <w:vAlign w:val="center"/>
          </w:tcPr>
          <w:p w14:paraId="79AF5048" w14:textId="77777777" w:rsidR="00A32A5F" w:rsidRPr="0011287D" w:rsidRDefault="00C1682D" w:rsidP="00C50AB9">
            <w:pPr>
              <w:spacing w:before="80" w:after="80" w:line="240" w:lineRule="auto"/>
              <w:rPr>
                <w:rFonts w:ascii="Arial" w:eastAsia="Arial" w:hAnsi="Arial" w:cs="Arial"/>
                <w:lang w:eastAsia="en-US"/>
              </w:rPr>
            </w:pPr>
            <w:r>
              <w:rPr>
                <w:rFonts w:ascii="Arial" w:eastAsia="Arial" w:hAnsi="Arial" w:cs="Arial"/>
                <w:lang w:eastAsia="en-US"/>
              </w:rPr>
              <w:t>TLR 1</w:t>
            </w:r>
          </w:p>
        </w:tc>
        <w:tc>
          <w:tcPr>
            <w:tcW w:w="2250" w:type="dxa"/>
            <w:gridSpan w:val="2"/>
            <w:shd w:val="clear" w:color="auto" w:fill="auto"/>
            <w:vAlign w:val="center"/>
          </w:tcPr>
          <w:p w14:paraId="55A7DB1B" w14:textId="77777777" w:rsidR="00A32A5F" w:rsidRPr="0011287D" w:rsidRDefault="00C1682D" w:rsidP="00C50AB9">
            <w:pPr>
              <w:spacing w:before="80" w:after="80" w:line="240" w:lineRule="auto"/>
              <w:rPr>
                <w:rFonts w:ascii="Arial" w:eastAsia="Arial" w:hAnsi="Arial" w:cs="Arial"/>
                <w:lang w:eastAsia="en-US"/>
              </w:rPr>
            </w:pPr>
            <w:r>
              <w:rPr>
                <w:rFonts w:ascii="Arial" w:eastAsia="Arial" w:hAnsi="Arial" w:cs="Arial"/>
                <w:lang w:eastAsia="en-US"/>
              </w:rPr>
              <w:t>£</w:t>
            </w:r>
            <w:r w:rsidR="005C15D0">
              <w:rPr>
                <w:rFonts w:ascii="Arial" w:eastAsia="Arial" w:hAnsi="Arial" w:cs="Arial"/>
                <w:lang w:eastAsia="en-US"/>
              </w:rPr>
              <w:t>8</w:t>
            </w:r>
            <w:r w:rsidR="007E14AD">
              <w:rPr>
                <w:rFonts w:ascii="Arial" w:eastAsia="Arial" w:hAnsi="Arial" w:cs="Arial"/>
                <w:lang w:eastAsia="en-US"/>
              </w:rPr>
              <w:t>,291</w:t>
            </w:r>
            <w:r>
              <w:rPr>
                <w:rFonts w:ascii="Arial" w:eastAsia="Arial" w:hAnsi="Arial" w:cs="Arial"/>
                <w:lang w:eastAsia="en-US"/>
              </w:rPr>
              <w:t>-£</w:t>
            </w:r>
            <w:r w:rsidR="005C15D0">
              <w:rPr>
                <w:rFonts w:ascii="Arial" w:eastAsia="Arial" w:hAnsi="Arial" w:cs="Arial"/>
                <w:lang w:eastAsia="en-US"/>
              </w:rPr>
              <w:t>1</w:t>
            </w:r>
            <w:r w:rsidR="007E14AD">
              <w:rPr>
                <w:rFonts w:ascii="Arial" w:eastAsia="Arial" w:hAnsi="Arial" w:cs="Arial"/>
                <w:lang w:eastAsia="en-US"/>
              </w:rPr>
              <w:t>4,030</w:t>
            </w:r>
          </w:p>
        </w:tc>
        <w:tc>
          <w:tcPr>
            <w:tcW w:w="2239" w:type="dxa"/>
            <w:shd w:val="clear" w:color="auto" w:fill="000000" w:themeFill="text1"/>
          </w:tcPr>
          <w:p w14:paraId="238D8BE1" w14:textId="77777777" w:rsidR="00A32A5F" w:rsidRPr="00093DD1" w:rsidRDefault="00A32A5F" w:rsidP="00C50AB9">
            <w:pPr>
              <w:spacing w:before="80" w:after="80" w:line="240" w:lineRule="auto"/>
              <w:rPr>
                <w:rFonts w:ascii="Arial" w:eastAsia="Arial" w:hAnsi="Arial" w:cs="Arial"/>
                <w:highlight w:val="yellow"/>
                <w:lang w:eastAsia="en-US"/>
              </w:rPr>
            </w:pPr>
          </w:p>
        </w:tc>
        <w:tc>
          <w:tcPr>
            <w:tcW w:w="2249" w:type="dxa"/>
            <w:shd w:val="clear" w:color="auto" w:fill="auto"/>
          </w:tcPr>
          <w:p w14:paraId="083BEDE4"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2E64697C" w14:textId="77777777" w:rsidTr="00093DD1">
        <w:tc>
          <w:tcPr>
            <w:tcW w:w="2278" w:type="dxa"/>
            <w:shd w:val="clear" w:color="auto" w:fill="auto"/>
            <w:vAlign w:val="center"/>
          </w:tcPr>
          <w:p w14:paraId="764D51B2"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 xml:space="preserve">TLR </w:t>
            </w:r>
            <w:r w:rsidR="00C1682D">
              <w:rPr>
                <w:rFonts w:ascii="Arial" w:eastAsia="Arial" w:hAnsi="Arial" w:cs="Arial"/>
                <w:lang w:eastAsia="en-US"/>
              </w:rPr>
              <w:t>2</w:t>
            </w:r>
          </w:p>
        </w:tc>
        <w:tc>
          <w:tcPr>
            <w:tcW w:w="2250" w:type="dxa"/>
            <w:gridSpan w:val="2"/>
            <w:shd w:val="clear" w:color="auto" w:fill="auto"/>
            <w:vAlign w:val="center"/>
          </w:tcPr>
          <w:p w14:paraId="0F4420C3" w14:textId="77777777" w:rsidR="00A32A5F" w:rsidRPr="0011287D" w:rsidRDefault="00C1682D" w:rsidP="00C50AB9">
            <w:pPr>
              <w:spacing w:before="80" w:after="80" w:line="240" w:lineRule="auto"/>
              <w:rPr>
                <w:rFonts w:ascii="Arial" w:eastAsia="Arial" w:hAnsi="Arial" w:cs="Arial"/>
                <w:lang w:eastAsia="en-US"/>
              </w:rPr>
            </w:pPr>
            <w:r>
              <w:rPr>
                <w:rFonts w:ascii="Arial" w:eastAsia="Arial" w:hAnsi="Arial" w:cs="Arial"/>
                <w:lang w:eastAsia="en-US"/>
              </w:rPr>
              <w:t>£</w:t>
            </w:r>
            <w:r w:rsidR="005C15D0">
              <w:rPr>
                <w:rFonts w:ascii="Arial" w:eastAsia="Arial" w:hAnsi="Arial" w:cs="Arial"/>
                <w:lang w:eastAsia="en-US"/>
              </w:rPr>
              <w:t>2</w:t>
            </w:r>
            <w:r w:rsidR="007E14AD">
              <w:rPr>
                <w:rFonts w:ascii="Arial" w:eastAsia="Arial" w:hAnsi="Arial" w:cs="Arial"/>
                <w:lang w:eastAsia="en-US"/>
              </w:rPr>
              <w:t>,873</w:t>
            </w:r>
            <w:r>
              <w:rPr>
                <w:rFonts w:ascii="Arial" w:eastAsia="Arial" w:hAnsi="Arial" w:cs="Arial"/>
                <w:lang w:eastAsia="en-US"/>
              </w:rPr>
              <w:t>-£</w:t>
            </w:r>
            <w:r w:rsidR="007E14AD">
              <w:rPr>
                <w:rFonts w:ascii="Arial" w:eastAsia="Arial" w:hAnsi="Arial" w:cs="Arial"/>
                <w:lang w:eastAsia="en-US"/>
              </w:rPr>
              <w:t>7,017</w:t>
            </w:r>
          </w:p>
        </w:tc>
        <w:tc>
          <w:tcPr>
            <w:tcW w:w="2239" w:type="dxa"/>
            <w:shd w:val="clear" w:color="auto" w:fill="000000" w:themeFill="text1"/>
          </w:tcPr>
          <w:p w14:paraId="43A99F7F" w14:textId="77777777" w:rsidR="00A32A5F" w:rsidRPr="00093DD1" w:rsidRDefault="00A32A5F" w:rsidP="00C50AB9">
            <w:pPr>
              <w:spacing w:before="80" w:after="80" w:line="240" w:lineRule="auto"/>
              <w:rPr>
                <w:rFonts w:ascii="Arial" w:eastAsia="Arial" w:hAnsi="Arial" w:cs="Arial"/>
                <w:highlight w:val="yellow"/>
                <w:lang w:eastAsia="en-US"/>
              </w:rPr>
            </w:pPr>
          </w:p>
        </w:tc>
        <w:tc>
          <w:tcPr>
            <w:tcW w:w="2249" w:type="dxa"/>
            <w:shd w:val="clear" w:color="auto" w:fill="auto"/>
          </w:tcPr>
          <w:p w14:paraId="5D58AFFD" w14:textId="77777777" w:rsidR="00A32A5F" w:rsidRPr="0011287D" w:rsidRDefault="00A32A5F" w:rsidP="00C50AB9">
            <w:pPr>
              <w:spacing w:before="80" w:after="80" w:line="240" w:lineRule="auto"/>
              <w:rPr>
                <w:rFonts w:ascii="Arial" w:eastAsia="Arial" w:hAnsi="Arial" w:cs="Arial"/>
                <w:lang w:eastAsia="en-US"/>
              </w:rPr>
            </w:pPr>
          </w:p>
        </w:tc>
      </w:tr>
      <w:tr w:rsidR="00093DD1" w:rsidRPr="0011287D" w14:paraId="6A52A6D4" w14:textId="77777777" w:rsidTr="00093DD1">
        <w:tc>
          <w:tcPr>
            <w:tcW w:w="2278" w:type="dxa"/>
            <w:shd w:val="clear" w:color="auto" w:fill="auto"/>
          </w:tcPr>
          <w:p w14:paraId="5D2F7517" w14:textId="77777777" w:rsidR="00093DD1" w:rsidRPr="0011287D" w:rsidRDefault="00093DD1" w:rsidP="00C50AB9">
            <w:pPr>
              <w:spacing w:before="80" w:after="80" w:line="240" w:lineRule="auto"/>
              <w:rPr>
                <w:rFonts w:ascii="Arial" w:eastAsia="Arial" w:hAnsi="Arial" w:cs="Arial"/>
                <w:lang w:eastAsia="en-US"/>
              </w:rPr>
            </w:pPr>
            <w:r w:rsidRPr="0011287D">
              <w:rPr>
                <w:rFonts w:ascii="Arial" w:eastAsia="Arial" w:hAnsi="Arial" w:cs="Arial"/>
                <w:lang w:eastAsia="en-US"/>
              </w:rPr>
              <w:t>TLR 3</w:t>
            </w:r>
            <w:r w:rsidRPr="0011287D">
              <w:rPr>
                <w:rFonts w:ascii="Arial" w:eastAsia="Arial" w:hAnsi="Arial" w:cs="Arial"/>
                <w:lang w:eastAsia="en-US"/>
              </w:rPr>
              <w:tab/>
            </w:r>
          </w:p>
        </w:tc>
        <w:tc>
          <w:tcPr>
            <w:tcW w:w="2244" w:type="dxa"/>
            <w:shd w:val="clear" w:color="auto" w:fill="auto"/>
          </w:tcPr>
          <w:p w14:paraId="00ABD24B" w14:textId="77777777" w:rsidR="00093DD1" w:rsidRPr="0011287D" w:rsidRDefault="00C1682D" w:rsidP="00C50AB9">
            <w:pPr>
              <w:spacing w:before="80" w:after="80" w:line="240" w:lineRule="auto"/>
              <w:rPr>
                <w:rFonts w:ascii="Arial" w:eastAsia="Arial" w:hAnsi="Arial" w:cs="Arial"/>
                <w:lang w:eastAsia="en-US"/>
              </w:rPr>
            </w:pPr>
            <w:r>
              <w:rPr>
                <w:rFonts w:ascii="Arial" w:eastAsia="Arial" w:hAnsi="Arial" w:cs="Arial"/>
                <w:lang w:eastAsia="en-US"/>
              </w:rPr>
              <w:t>£</w:t>
            </w:r>
            <w:r w:rsidR="005C15D0">
              <w:rPr>
                <w:rFonts w:ascii="Arial" w:eastAsia="Arial" w:hAnsi="Arial" w:cs="Arial"/>
                <w:lang w:eastAsia="en-US"/>
              </w:rPr>
              <w:t>5</w:t>
            </w:r>
            <w:r w:rsidR="007E14AD">
              <w:rPr>
                <w:rFonts w:ascii="Arial" w:eastAsia="Arial" w:hAnsi="Arial" w:cs="Arial"/>
                <w:lang w:eastAsia="en-US"/>
              </w:rPr>
              <w:t>71</w:t>
            </w:r>
            <w:r>
              <w:rPr>
                <w:rFonts w:ascii="Arial" w:eastAsia="Arial" w:hAnsi="Arial" w:cs="Arial"/>
                <w:lang w:eastAsia="en-US"/>
              </w:rPr>
              <w:t>-£</w:t>
            </w:r>
            <w:r w:rsidR="005C15D0">
              <w:rPr>
                <w:rFonts w:ascii="Arial" w:eastAsia="Arial" w:hAnsi="Arial" w:cs="Arial"/>
                <w:lang w:eastAsia="en-US"/>
              </w:rPr>
              <w:t>2,</w:t>
            </w:r>
            <w:r w:rsidR="007E14AD">
              <w:rPr>
                <w:rFonts w:ascii="Arial" w:eastAsia="Arial" w:hAnsi="Arial" w:cs="Arial"/>
                <w:lang w:eastAsia="en-US"/>
              </w:rPr>
              <w:t>833</w:t>
            </w:r>
          </w:p>
        </w:tc>
        <w:tc>
          <w:tcPr>
            <w:tcW w:w="2245" w:type="dxa"/>
            <w:gridSpan w:val="2"/>
            <w:shd w:val="clear" w:color="auto" w:fill="auto"/>
          </w:tcPr>
          <w:p w14:paraId="5AAF400A" w14:textId="77777777" w:rsidR="00093DD1" w:rsidRPr="0011287D" w:rsidRDefault="00093DD1" w:rsidP="00C50AB9">
            <w:pPr>
              <w:spacing w:before="80" w:after="80" w:line="240" w:lineRule="auto"/>
              <w:rPr>
                <w:rFonts w:ascii="Arial" w:eastAsia="Arial" w:hAnsi="Arial" w:cs="Arial"/>
                <w:lang w:eastAsia="en-US"/>
              </w:rPr>
            </w:pPr>
          </w:p>
        </w:tc>
        <w:tc>
          <w:tcPr>
            <w:tcW w:w="2249" w:type="dxa"/>
            <w:shd w:val="clear" w:color="auto" w:fill="auto"/>
          </w:tcPr>
          <w:p w14:paraId="1038B3B3" w14:textId="77777777" w:rsidR="00093DD1" w:rsidRPr="0011287D" w:rsidRDefault="00093DD1" w:rsidP="00C50AB9">
            <w:pPr>
              <w:spacing w:before="80" w:after="80" w:line="240" w:lineRule="auto"/>
              <w:rPr>
                <w:rFonts w:ascii="Arial" w:eastAsia="Arial" w:hAnsi="Arial" w:cs="Arial"/>
                <w:lang w:eastAsia="en-US"/>
              </w:rPr>
            </w:pPr>
          </w:p>
        </w:tc>
      </w:tr>
      <w:tr w:rsidR="00A32A5F" w:rsidRPr="0011287D" w14:paraId="5FAF51A4" w14:textId="77777777" w:rsidTr="00093DD1">
        <w:tc>
          <w:tcPr>
            <w:tcW w:w="2278" w:type="dxa"/>
            <w:shd w:val="clear" w:color="auto" w:fill="auto"/>
          </w:tcPr>
          <w:p w14:paraId="7FD6F3D2"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SEN</w:t>
            </w:r>
          </w:p>
        </w:tc>
        <w:tc>
          <w:tcPr>
            <w:tcW w:w="2250" w:type="dxa"/>
            <w:gridSpan w:val="2"/>
            <w:shd w:val="clear" w:color="auto" w:fill="auto"/>
          </w:tcPr>
          <w:p w14:paraId="7454B333" w14:textId="77777777" w:rsidR="00A32A5F" w:rsidRPr="0011287D" w:rsidRDefault="00C1682D" w:rsidP="00C50AB9">
            <w:pPr>
              <w:spacing w:before="80" w:after="80" w:line="240" w:lineRule="auto"/>
              <w:rPr>
                <w:rFonts w:ascii="Arial" w:eastAsia="Arial" w:hAnsi="Arial" w:cs="Arial"/>
                <w:lang w:eastAsia="en-US"/>
              </w:rPr>
            </w:pPr>
            <w:r>
              <w:rPr>
                <w:rFonts w:ascii="Arial" w:eastAsia="Arial" w:hAnsi="Arial" w:cs="Arial"/>
                <w:lang w:eastAsia="en-US"/>
              </w:rPr>
              <w:t>£</w:t>
            </w:r>
            <w:r w:rsidR="005C15D0">
              <w:rPr>
                <w:rFonts w:ascii="Arial" w:eastAsia="Arial" w:hAnsi="Arial" w:cs="Arial"/>
                <w:lang w:eastAsia="en-US"/>
              </w:rPr>
              <w:t>2,</w:t>
            </w:r>
            <w:r w:rsidR="007E14AD">
              <w:rPr>
                <w:rFonts w:ascii="Arial" w:eastAsia="Arial" w:hAnsi="Arial" w:cs="Arial"/>
                <w:lang w:eastAsia="en-US"/>
              </w:rPr>
              <w:t>270</w:t>
            </w:r>
            <w:r>
              <w:rPr>
                <w:rFonts w:ascii="Arial" w:eastAsia="Arial" w:hAnsi="Arial" w:cs="Arial"/>
                <w:lang w:eastAsia="en-US"/>
              </w:rPr>
              <w:t>-£</w:t>
            </w:r>
            <w:r w:rsidR="005C15D0">
              <w:rPr>
                <w:rFonts w:ascii="Arial" w:eastAsia="Arial" w:hAnsi="Arial" w:cs="Arial"/>
                <w:lang w:eastAsia="en-US"/>
              </w:rPr>
              <w:t>4</w:t>
            </w:r>
            <w:r w:rsidR="007E14AD">
              <w:rPr>
                <w:rFonts w:ascii="Arial" w:eastAsia="Arial" w:hAnsi="Arial" w:cs="Arial"/>
                <w:lang w:eastAsia="en-US"/>
              </w:rPr>
              <w:t>,479</w:t>
            </w:r>
          </w:p>
        </w:tc>
        <w:tc>
          <w:tcPr>
            <w:tcW w:w="2239" w:type="dxa"/>
            <w:shd w:val="clear" w:color="auto" w:fill="000000" w:themeFill="text1"/>
          </w:tcPr>
          <w:p w14:paraId="706BABBA"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6DA7F6AE"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675FD32C" w14:textId="77777777" w:rsidTr="00093DD1">
        <w:tc>
          <w:tcPr>
            <w:tcW w:w="2278" w:type="dxa"/>
            <w:shd w:val="clear" w:color="auto" w:fill="auto"/>
          </w:tcPr>
          <w:p w14:paraId="63DBF81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Additional payments</w:t>
            </w:r>
          </w:p>
        </w:tc>
        <w:tc>
          <w:tcPr>
            <w:tcW w:w="2250" w:type="dxa"/>
            <w:gridSpan w:val="2"/>
            <w:shd w:val="clear" w:color="auto" w:fill="auto"/>
            <w:vAlign w:val="center"/>
          </w:tcPr>
          <w:p w14:paraId="08C95955"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Reason</w:t>
            </w:r>
          </w:p>
        </w:tc>
        <w:tc>
          <w:tcPr>
            <w:tcW w:w="2239" w:type="dxa"/>
            <w:shd w:val="clear" w:color="auto" w:fill="auto"/>
            <w:vAlign w:val="center"/>
          </w:tcPr>
          <w:p w14:paraId="2F74D697"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End date</w:t>
            </w:r>
          </w:p>
        </w:tc>
        <w:tc>
          <w:tcPr>
            <w:tcW w:w="2249" w:type="dxa"/>
            <w:shd w:val="clear" w:color="auto" w:fill="auto"/>
            <w:vAlign w:val="center"/>
          </w:tcPr>
          <w:p w14:paraId="305927FD"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Annual value £</w:t>
            </w:r>
          </w:p>
        </w:tc>
      </w:tr>
      <w:tr w:rsidR="00A32A5F" w:rsidRPr="0011287D" w14:paraId="7800CF2E" w14:textId="77777777" w:rsidTr="00093DD1">
        <w:tc>
          <w:tcPr>
            <w:tcW w:w="2278" w:type="dxa"/>
            <w:shd w:val="clear" w:color="auto" w:fill="auto"/>
          </w:tcPr>
          <w:p w14:paraId="62353D03"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Recruitment or Retention Payment</w:t>
            </w:r>
          </w:p>
        </w:tc>
        <w:tc>
          <w:tcPr>
            <w:tcW w:w="2250" w:type="dxa"/>
            <w:gridSpan w:val="2"/>
            <w:shd w:val="clear" w:color="auto" w:fill="auto"/>
          </w:tcPr>
          <w:p w14:paraId="2F7289DC" w14:textId="77777777" w:rsidR="00A32A5F" w:rsidRPr="0011287D" w:rsidRDefault="00A32A5F" w:rsidP="00C50AB9">
            <w:pPr>
              <w:spacing w:before="80" w:after="80" w:line="240" w:lineRule="auto"/>
              <w:rPr>
                <w:rFonts w:ascii="Arial" w:eastAsia="Arial" w:hAnsi="Arial" w:cs="Arial"/>
                <w:lang w:eastAsia="en-US"/>
              </w:rPr>
            </w:pPr>
          </w:p>
        </w:tc>
        <w:tc>
          <w:tcPr>
            <w:tcW w:w="2239" w:type="dxa"/>
            <w:shd w:val="clear" w:color="auto" w:fill="auto"/>
          </w:tcPr>
          <w:p w14:paraId="581F9ABB"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4F7FE1A8"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7E18D587" w14:textId="77777777" w:rsidTr="00093DD1">
        <w:tc>
          <w:tcPr>
            <w:tcW w:w="2278" w:type="dxa"/>
            <w:shd w:val="clear" w:color="auto" w:fill="auto"/>
          </w:tcPr>
          <w:p w14:paraId="52192028"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[Other – insert details]</w:t>
            </w:r>
          </w:p>
        </w:tc>
        <w:tc>
          <w:tcPr>
            <w:tcW w:w="2250" w:type="dxa"/>
            <w:gridSpan w:val="2"/>
            <w:shd w:val="clear" w:color="auto" w:fill="auto"/>
          </w:tcPr>
          <w:p w14:paraId="28F36F88" w14:textId="77777777" w:rsidR="00A32A5F" w:rsidRPr="0011287D" w:rsidRDefault="00A32A5F" w:rsidP="00C50AB9">
            <w:pPr>
              <w:spacing w:before="80" w:after="80" w:line="240" w:lineRule="auto"/>
              <w:rPr>
                <w:rFonts w:ascii="Arial" w:eastAsia="Arial" w:hAnsi="Arial" w:cs="Arial"/>
                <w:lang w:eastAsia="en-US"/>
              </w:rPr>
            </w:pPr>
          </w:p>
        </w:tc>
        <w:tc>
          <w:tcPr>
            <w:tcW w:w="2239" w:type="dxa"/>
            <w:shd w:val="clear" w:color="auto" w:fill="auto"/>
          </w:tcPr>
          <w:p w14:paraId="1E0A7572"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1248635E"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3F3B044E" w14:textId="77777777" w:rsidTr="00093DD1">
        <w:tc>
          <w:tcPr>
            <w:tcW w:w="2278" w:type="dxa"/>
            <w:shd w:val="clear" w:color="auto" w:fill="auto"/>
            <w:vAlign w:val="center"/>
          </w:tcPr>
          <w:p w14:paraId="19C487B8"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Safeguarding</w:t>
            </w:r>
          </w:p>
        </w:tc>
        <w:tc>
          <w:tcPr>
            <w:tcW w:w="2250" w:type="dxa"/>
            <w:gridSpan w:val="2"/>
            <w:shd w:val="clear" w:color="auto" w:fill="auto"/>
            <w:vAlign w:val="center"/>
          </w:tcPr>
          <w:p w14:paraId="23975212"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Reason</w:t>
            </w:r>
          </w:p>
        </w:tc>
        <w:tc>
          <w:tcPr>
            <w:tcW w:w="2239" w:type="dxa"/>
            <w:shd w:val="clear" w:color="auto" w:fill="auto"/>
            <w:vAlign w:val="center"/>
          </w:tcPr>
          <w:p w14:paraId="7F34472A"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End date</w:t>
            </w:r>
          </w:p>
        </w:tc>
        <w:tc>
          <w:tcPr>
            <w:tcW w:w="2249" w:type="dxa"/>
            <w:shd w:val="clear" w:color="auto" w:fill="auto"/>
            <w:vAlign w:val="center"/>
          </w:tcPr>
          <w:p w14:paraId="139B132B"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Annual value £</w:t>
            </w:r>
          </w:p>
        </w:tc>
      </w:tr>
      <w:tr w:rsidR="00A32A5F" w:rsidRPr="0011287D" w14:paraId="6C5B55E1" w14:textId="77777777" w:rsidTr="00093DD1">
        <w:tc>
          <w:tcPr>
            <w:tcW w:w="2278" w:type="dxa"/>
            <w:shd w:val="clear" w:color="auto" w:fill="auto"/>
          </w:tcPr>
          <w:p w14:paraId="5620FA34" w14:textId="77777777" w:rsidR="00A32A5F" w:rsidRPr="0011287D" w:rsidRDefault="00A32A5F" w:rsidP="00C50AB9">
            <w:pPr>
              <w:spacing w:before="80" w:after="80" w:line="240" w:lineRule="auto"/>
              <w:rPr>
                <w:rFonts w:ascii="Arial" w:eastAsia="Arial" w:hAnsi="Arial" w:cs="Arial"/>
                <w:lang w:eastAsia="en-US"/>
              </w:rPr>
            </w:pPr>
          </w:p>
        </w:tc>
        <w:tc>
          <w:tcPr>
            <w:tcW w:w="2250" w:type="dxa"/>
            <w:gridSpan w:val="2"/>
            <w:shd w:val="clear" w:color="auto" w:fill="auto"/>
          </w:tcPr>
          <w:p w14:paraId="4A2B7CE0" w14:textId="77777777" w:rsidR="00A32A5F" w:rsidRPr="0011287D" w:rsidRDefault="00A32A5F" w:rsidP="00C50AB9">
            <w:pPr>
              <w:spacing w:before="80" w:after="80" w:line="240" w:lineRule="auto"/>
              <w:rPr>
                <w:rFonts w:ascii="Arial" w:eastAsia="Arial" w:hAnsi="Arial" w:cs="Arial"/>
                <w:lang w:eastAsia="en-US"/>
              </w:rPr>
            </w:pPr>
          </w:p>
        </w:tc>
        <w:tc>
          <w:tcPr>
            <w:tcW w:w="2239" w:type="dxa"/>
            <w:shd w:val="clear" w:color="auto" w:fill="auto"/>
          </w:tcPr>
          <w:p w14:paraId="01626B01" w14:textId="77777777" w:rsidR="00A32A5F" w:rsidRPr="0011287D" w:rsidRDefault="00A32A5F" w:rsidP="00C50AB9">
            <w:pPr>
              <w:spacing w:before="80" w:after="80" w:line="240" w:lineRule="auto"/>
              <w:rPr>
                <w:rFonts w:ascii="Arial" w:eastAsia="Arial" w:hAnsi="Arial" w:cs="Arial"/>
                <w:b/>
                <w:lang w:eastAsia="en-US"/>
              </w:rPr>
            </w:pPr>
          </w:p>
        </w:tc>
        <w:tc>
          <w:tcPr>
            <w:tcW w:w="2249" w:type="dxa"/>
            <w:shd w:val="clear" w:color="auto" w:fill="auto"/>
          </w:tcPr>
          <w:p w14:paraId="37AFBFBC" w14:textId="77777777" w:rsidR="00A32A5F" w:rsidRPr="0011287D" w:rsidRDefault="00A32A5F" w:rsidP="00C50AB9">
            <w:pPr>
              <w:spacing w:before="80" w:after="80" w:line="240" w:lineRule="auto"/>
              <w:rPr>
                <w:rFonts w:ascii="Arial" w:eastAsia="Arial" w:hAnsi="Arial" w:cs="Arial"/>
                <w:lang w:eastAsia="en-US"/>
              </w:rPr>
            </w:pPr>
          </w:p>
        </w:tc>
      </w:tr>
    </w:tbl>
    <w:p w14:paraId="06FA8217" w14:textId="77777777" w:rsidR="00A32A5F" w:rsidRPr="0011287D" w:rsidRDefault="00A32A5F" w:rsidP="00C50AB9">
      <w:pPr>
        <w:spacing w:after="320"/>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244"/>
        <w:gridCol w:w="2260"/>
        <w:gridCol w:w="2264"/>
      </w:tblGrid>
      <w:tr w:rsidR="00A32A5F" w:rsidRPr="0011287D" w14:paraId="4BE68064" w14:textId="77777777" w:rsidTr="00C50AB9">
        <w:tc>
          <w:tcPr>
            <w:tcW w:w="2310" w:type="dxa"/>
            <w:shd w:val="clear" w:color="auto" w:fill="auto"/>
          </w:tcPr>
          <w:p w14:paraId="535D6ED1" w14:textId="77777777" w:rsidR="00A32A5F" w:rsidRPr="0011287D" w:rsidRDefault="00A32A5F" w:rsidP="00C50AB9">
            <w:pPr>
              <w:spacing w:before="80" w:after="80" w:line="240" w:lineRule="auto"/>
              <w:rPr>
                <w:rFonts w:ascii="Arial" w:eastAsia="Arial" w:hAnsi="Arial" w:cs="Arial"/>
                <w:lang w:eastAsia="en-US"/>
              </w:rPr>
            </w:pPr>
          </w:p>
        </w:tc>
        <w:tc>
          <w:tcPr>
            <w:tcW w:w="2310" w:type="dxa"/>
            <w:shd w:val="clear" w:color="auto" w:fill="auto"/>
          </w:tcPr>
          <w:p w14:paraId="42712630" w14:textId="77777777" w:rsidR="00A32A5F" w:rsidRPr="0011287D" w:rsidRDefault="00A32A5F" w:rsidP="00C50AB9">
            <w:pPr>
              <w:spacing w:before="80" w:after="80" w:line="240" w:lineRule="auto"/>
              <w:rPr>
                <w:rFonts w:ascii="Arial" w:eastAsia="Arial" w:hAnsi="Arial" w:cs="Arial"/>
                <w:lang w:eastAsia="en-US"/>
              </w:rPr>
            </w:pPr>
          </w:p>
        </w:tc>
        <w:tc>
          <w:tcPr>
            <w:tcW w:w="2311" w:type="dxa"/>
            <w:shd w:val="clear" w:color="auto" w:fill="auto"/>
          </w:tcPr>
          <w:p w14:paraId="09D2C640" w14:textId="77777777" w:rsidR="00A32A5F" w:rsidRPr="0011287D" w:rsidRDefault="00A32A5F" w:rsidP="00C50AB9">
            <w:pPr>
              <w:spacing w:before="80" w:after="80" w:line="240" w:lineRule="auto"/>
              <w:rPr>
                <w:rFonts w:ascii="Arial" w:eastAsia="Arial" w:hAnsi="Arial" w:cs="Arial"/>
                <w:b/>
                <w:lang w:eastAsia="en-US"/>
              </w:rPr>
            </w:pPr>
          </w:p>
        </w:tc>
        <w:tc>
          <w:tcPr>
            <w:tcW w:w="2311" w:type="dxa"/>
            <w:shd w:val="clear" w:color="auto" w:fill="auto"/>
          </w:tcPr>
          <w:p w14:paraId="760C2B50"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Annual value £</w:t>
            </w:r>
          </w:p>
        </w:tc>
      </w:tr>
      <w:tr w:rsidR="00A32A5F" w:rsidRPr="0011287D" w14:paraId="48DC2E21" w14:textId="77777777" w:rsidTr="00C50AB9">
        <w:tc>
          <w:tcPr>
            <w:tcW w:w="2310" w:type="dxa"/>
            <w:shd w:val="clear" w:color="auto" w:fill="auto"/>
          </w:tcPr>
          <w:p w14:paraId="64D85E8F" w14:textId="77777777" w:rsidR="00A32A5F" w:rsidRPr="0011287D" w:rsidRDefault="00A32A5F" w:rsidP="00C50AB9">
            <w:pPr>
              <w:spacing w:before="80" w:after="80" w:line="240" w:lineRule="auto"/>
              <w:rPr>
                <w:rFonts w:ascii="Arial" w:eastAsia="Arial" w:hAnsi="Arial" w:cs="Arial"/>
                <w:lang w:eastAsia="en-US"/>
              </w:rPr>
            </w:pPr>
          </w:p>
        </w:tc>
        <w:tc>
          <w:tcPr>
            <w:tcW w:w="2310" w:type="dxa"/>
            <w:shd w:val="clear" w:color="auto" w:fill="auto"/>
          </w:tcPr>
          <w:p w14:paraId="5BB072CF" w14:textId="77777777" w:rsidR="00A32A5F" w:rsidRPr="0011287D" w:rsidRDefault="00A32A5F" w:rsidP="00C50AB9">
            <w:pPr>
              <w:spacing w:before="80" w:after="80" w:line="240" w:lineRule="auto"/>
              <w:rPr>
                <w:rFonts w:ascii="Arial" w:eastAsia="Arial" w:hAnsi="Arial" w:cs="Arial"/>
                <w:lang w:eastAsia="en-US"/>
              </w:rPr>
            </w:pPr>
          </w:p>
        </w:tc>
        <w:tc>
          <w:tcPr>
            <w:tcW w:w="2311" w:type="dxa"/>
            <w:shd w:val="clear" w:color="auto" w:fill="auto"/>
          </w:tcPr>
          <w:p w14:paraId="1B314764"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Total salary</w:t>
            </w:r>
          </w:p>
        </w:tc>
        <w:tc>
          <w:tcPr>
            <w:tcW w:w="2311" w:type="dxa"/>
            <w:shd w:val="clear" w:color="auto" w:fill="auto"/>
          </w:tcPr>
          <w:p w14:paraId="4C8C9926"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31A22B52" w14:textId="77777777" w:rsidTr="00C50AB9">
        <w:tc>
          <w:tcPr>
            <w:tcW w:w="4620" w:type="dxa"/>
            <w:gridSpan w:val="2"/>
            <w:shd w:val="clear" w:color="auto" w:fill="auto"/>
          </w:tcPr>
          <w:p w14:paraId="41E2945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Signed:</w:t>
            </w:r>
          </w:p>
        </w:tc>
        <w:tc>
          <w:tcPr>
            <w:tcW w:w="4622" w:type="dxa"/>
            <w:gridSpan w:val="2"/>
            <w:shd w:val="clear" w:color="auto" w:fill="auto"/>
          </w:tcPr>
          <w:p w14:paraId="2C6173BF"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Date:</w:t>
            </w:r>
          </w:p>
        </w:tc>
      </w:tr>
    </w:tbl>
    <w:p w14:paraId="3564C6D3" w14:textId="77777777" w:rsidR="00EC7090" w:rsidRPr="0030682C" w:rsidRDefault="0030682C" w:rsidP="00C50AB9">
      <w:pPr>
        <w:jc w:val="both"/>
        <w:rPr>
          <w:rFonts w:ascii="Arial" w:hAnsi="Arial" w:cs="Arial"/>
          <w:b/>
          <w:sz w:val="24"/>
          <w:szCs w:val="24"/>
        </w:rPr>
      </w:pPr>
      <w:r w:rsidRPr="0030682C">
        <w:rPr>
          <w:rFonts w:ascii="Arial" w:eastAsia="Times New Roman" w:hAnsi="Arial" w:cs="Arial"/>
          <w:b/>
          <w:bCs/>
          <w:sz w:val="24"/>
          <w:szCs w:val="24"/>
        </w:rPr>
        <w:lastRenderedPageBreak/>
        <w:t>Appendix 4</w:t>
      </w:r>
      <w:r w:rsidR="00EA42B3" w:rsidRPr="0030682C">
        <w:rPr>
          <w:rFonts w:ascii="Arial" w:eastAsia="Times New Roman" w:hAnsi="Arial" w:cs="Arial"/>
          <w:b/>
          <w:bCs/>
          <w:sz w:val="24"/>
          <w:szCs w:val="24"/>
        </w:rPr>
        <w:t xml:space="preserve"> - The Pay Committee</w:t>
      </w:r>
    </w:p>
    <w:p w14:paraId="762C64EA" w14:textId="77777777" w:rsidR="00EC7090" w:rsidRPr="00C50AB9" w:rsidRDefault="00EC7090" w:rsidP="00C50AB9">
      <w:pPr>
        <w:spacing w:after="120"/>
        <w:ind w:left="283"/>
        <w:jc w:val="both"/>
        <w:rPr>
          <w:rFonts w:ascii="Arial" w:eastAsia="Times New Roman" w:hAnsi="Arial" w:cs="Arial"/>
          <w:sz w:val="24"/>
          <w:szCs w:val="24"/>
        </w:rPr>
      </w:pPr>
    </w:p>
    <w:p w14:paraId="2028642A"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Governing Body shall establish a Pay Committee every year as part of its sub-committee structure.</w:t>
      </w:r>
    </w:p>
    <w:p w14:paraId="48975C2D" w14:textId="77777777" w:rsidR="00EC7090" w:rsidRPr="00C50AB9" w:rsidRDefault="00EC7090" w:rsidP="00C50AB9">
      <w:pPr>
        <w:spacing w:after="120"/>
        <w:jc w:val="both"/>
        <w:rPr>
          <w:rFonts w:ascii="Arial" w:eastAsia="Times New Roman" w:hAnsi="Arial" w:cs="Arial"/>
          <w:sz w:val="24"/>
          <w:szCs w:val="24"/>
        </w:rPr>
      </w:pPr>
    </w:p>
    <w:p w14:paraId="71B7F7AC"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Pay Committee shall have fully delegated powers to consider and decide all matters relating to staff pay in accordance with the relevant legislation and guidance, and in accordance with relevant School policies and in accordance with The School Governance (Procedures) (England) Regulations 2003 SI No. 2003/1377 as amended.</w:t>
      </w:r>
    </w:p>
    <w:p w14:paraId="39A56CB5" w14:textId="77777777" w:rsidR="00EC7090" w:rsidRPr="00C50AB9" w:rsidRDefault="00EC7090" w:rsidP="00C50AB9">
      <w:pPr>
        <w:spacing w:after="120"/>
        <w:jc w:val="both"/>
        <w:rPr>
          <w:rFonts w:ascii="Arial" w:eastAsia="Times New Roman" w:hAnsi="Arial" w:cs="Arial"/>
          <w:sz w:val="24"/>
          <w:szCs w:val="24"/>
        </w:rPr>
      </w:pPr>
    </w:p>
    <w:p w14:paraId="1A4832E6"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Pay Committee shall consist of Governors elected annually by a quorate meeting of the Full Governing Body, together with the Headteacher, or their representative, in an advisory capacity</w:t>
      </w:r>
    </w:p>
    <w:p w14:paraId="5ED55E8B" w14:textId="77777777" w:rsidR="00EC7090" w:rsidRPr="00C50AB9" w:rsidRDefault="00EC7090" w:rsidP="00C50AB9">
      <w:pPr>
        <w:spacing w:after="120"/>
        <w:jc w:val="both"/>
        <w:rPr>
          <w:rFonts w:ascii="Arial" w:eastAsia="Times New Roman" w:hAnsi="Arial" w:cs="Arial"/>
          <w:sz w:val="24"/>
          <w:szCs w:val="24"/>
        </w:rPr>
      </w:pPr>
    </w:p>
    <w:p w14:paraId="3A98F528"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A quorum for the Pay Committee shall be, as per legislation, a minimum of 3 Governors.</w:t>
      </w:r>
    </w:p>
    <w:p w14:paraId="1901C046" w14:textId="77777777" w:rsidR="00EC7090" w:rsidRPr="00C50AB9" w:rsidRDefault="00EC7090" w:rsidP="00C50AB9">
      <w:pPr>
        <w:spacing w:after="120"/>
        <w:ind w:left="283" w:firstLine="432"/>
        <w:jc w:val="both"/>
        <w:rPr>
          <w:rFonts w:ascii="Arial" w:eastAsia="Times New Roman" w:hAnsi="Arial" w:cs="Arial"/>
          <w:sz w:val="24"/>
          <w:szCs w:val="24"/>
        </w:rPr>
      </w:pPr>
    </w:p>
    <w:p w14:paraId="7339EE81"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If the Pay Committee loses a member or finds itself in difficulty over maintaining a quorum, the Full Body may appoint, at a quorate meeting, appropriate new members to the Pay Committee at any time of the year</w:t>
      </w:r>
      <w:r w:rsidR="00D3538A">
        <w:rPr>
          <w:rFonts w:ascii="Arial" w:eastAsia="Times New Roman" w:hAnsi="Arial" w:cs="Arial"/>
          <w:sz w:val="24"/>
          <w:szCs w:val="24"/>
        </w:rPr>
        <w:t>.</w:t>
      </w:r>
    </w:p>
    <w:p w14:paraId="107FCA18"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sz w:val="24"/>
          <w:szCs w:val="24"/>
        </w:rPr>
        <w:t xml:space="preserve"> </w:t>
      </w:r>
    </w:p>
    <w:p w14:paraId="1178BEAF" w14:textId="77777777" w:rsidR="00EC7090" w:rsidRPr="00C50AB9" w:rsidRDefault="00D3538A"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Pr>
          <w:rFonts w:ascii="Arial" w:eastAsia="Times New Roman" w:hAnsi="Arial" w:cs="Arial"/>
          <w:sz w:val="24"/>
          <w:szCs w:val="24"/>
        </w:rPr>
        <w:t>The Pay Committee must not comprise of a</w:t>
      </w:r>
      <w:r w:rsidR="00EC7090" w:rsidRPr="00C50AB9">
        <w:rPr>
          <w:rFonts w:ascii="Arial" w:eastAsia="Times New Roman" w:hAnsi="Arial" w:cs="Arial"/>
          <w:sz w:val="24"/>
          <w:szCs w:val="24"/>
        </w:rPr>
        <w:t xml:space="preserve"> person employed to work at the School, </w:t>
      </w:r>
      <w:r w:rsidR="00EC7090" w:rsidRPr="00C50AB9">
        <w:rPr>
          <w:rFonts w:ascii="Arial" w:eastAsia="Times New Roman" w:hAnsi="Arial" w:cs="Arial"/>
          <w:bCs/>
          <w:iCs/>
          <w:sz w:val="24"/>
          <w:szCs w:val="24"/>
        </w:rPr>
        <w:t xml:space="preserve">or anyone closely related to such a person, </w:t>
      </w:r>
      <w:r w:rsidR="00EC7090" w:rsidRPr="00C50AB9">
        <w:rPr>
          <w:rFonts w:ascii="Arial" w:eastAsia="Times New Roman" w:hAnsi="Arial" w:cs="Arial"/>
          <w:sz w:val="24"/>
          <w:szCs w:val="24"/>
        </w:rPr>
        <w:t>other than the Headteacher in the capacity described above</w:t>
      </w:r>
      <w:r>
        <w:rPr>
          <w:rFonts w:ascii="Arial" w:eastAsia="Times New Roman" w:hAnsi="Arial" w:cs="Arial"/>
          <w:sz w:val="24"/>
          <w:szCs w:val="24"/>
        </w:rPr>
        <w:t>.</w:t>
      </w:r>
    </w:p>
    <w:p w14:paraId="6037E962" w14:textId="77777777" w:rsidR="00EC7090" w:rsidRPr="00C50AB9" w:rsidRDefault="00EC7090" w:rsidP="00C50AB9">
      <w:pPr>
        <w:spacing w:after="120"/>
        <w:jc w:val="both"/>
        <w:rPr>
          <w:rFonts w:ascii="Arial" w:eastAsia="Times New Roman" w:hAnsi="Arial" w:cs="Arial"/>
          <w:sz w:val="24"/>
          <w:szCs w:val="24"/>
        </w:rPr>
      </w:pPr>
    </w:p>
    <w:p w14:paraId="5C013C13"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Governor</w:t>
      </w:r>
      <w:r w:rsidR="00D3538A">
        <w:rPr>
          <w:rFonts w:ascii="Arial" w:eastAsia="Times New Roman" w:hAnsi="Arial" w:cs="Arial"/>
          <w:sz w:val="24"/>
          <w:szCs w:val="24"/>
        </w:rPr>
        <w:t>s</w:t>
      </w:r>
      <w:r w:rsidRPr="00C50AB9">
        <w:rPr>
          <w:rFonts w:ascii="Arial" w:eastAsia="Times New Roman" w:hAnsi="Arial" w:cs="Arial"/>
          <w:sz w:val="24"/>
          <w:szCs w:val="24"/>
        </w:rPr>
        <w:t xml:space="preserve"> serv</w:t>
      </w:r>
      <w:r w:rsidR="00D3538A">
        <w:rPr>
          <w:rFonts w:ascii="Arial" w:eastAsia="Times New Roman" w:hAnsi="Arial" w:cs="Arial"/>
          <w:sz w:val="24"/>
          <w:szCs w:val="24"/>
        </w:rPr>
        <w:t>ing</w:t>
      </w:r>
      <w:r w:rsidRPr="00C50AB9">
        <w:rPr>
          <w:rFonts w:ascii="Arial" w:eastAsia="Times New Roman" w:hAnsi="Arial" w:cs="Arial"/>
          <w:sz w:val="24"/>
          <w:szCs w:val="24"/>
        </w:rPr>
        <w:t xml:space="preserve"> on the Pay Committee</w:t>
      </w:r>
      <w:r w:rsidR="00D3538A">
        <w:rPr>
          <w:rFonts w:ascii="Arial" w:eastAsia="Times New Roman" w:hAnsi="Arial" w:cs="Arial"/>
          <w:sz w:val="24"/>
          <w:szCs w:val="24"/>
        </w:rPr>
        <w:t xml:space="preserve"> must not also</w:t>
      </w:r>
      <w:r w:rsidR="00D3538A" w:rsidRPr="00D3538A">
        <w:rPr>
          <w:rFonts w:ascii="Arial" w:eastAsia="Times New Roman" w:hAnsi="Arial" w:cs="Arial"/>
          <w:sz w:val="24"/>
          <w:szCs w:val="24"/>
        </w:rPr>
        <w:t xml:space="preserve"> </w:t>
      </w:r>
      <w:r w:rsidR="00D3538A">
        <w:rPr>
          <w:rFonts w:ascii="Arial" w:eastAsia="Times New Roman" w:hAnsi="Arial" w:cs="Arial"/>
          <w:sz w:val="24"/>
          <w:szCs w:val="24"/>
        </w:rPr>
        <w:t xml:space="preserve">simultaneously serve on </w:t>
      </w:r>
      <w:r w:rsidRPr="00C50AB9">
        <w:rPr>
          <w:rFonts w:ascii="Arial" w:eastAsia="Times New Roman" w:hAnsi="Arial" w:cs="Arial"/>
          <w:sz w:val="24"/>
          <w:szCs w:val="24"/>
        </w:rPr>
        <w:t>the Appeals Committee</w:t>
      </w:r>
      <w:r w:rsidR="00747025">
        <w:rPr>
          <w:rFonts w:ascii="Arial" w:eastAsia="Times New Roman" w:hAnsi="Arial" w:cs="Arial"/>
          <w:sz w:val="24"/>
          <w:szCs w:val="24"/>
        </w:rPr>
        <w:t>.</w:t>
      </w:r>
    </w:p>
    <w:p w14:paraId="366A9F30" w14:textId="77777777" w:rsidR="00EC7090" w:rsidRPr="00C50AB9" w:rsidRDefault="00EC7090" w:rsidP="00C50AB9">
      <w:pPr>
        <w:spacing w:after="120"/>
        <w:jc w:val="both"/>
        <w:rPr>
          <w:rFonts w:ascii="Arial" w:eastAsia="Times New Roman" w:hAnsi="Arial" w:cs="Arial"/>
          <w:sz w:val="24"/>
          <w:szCs w:val="24"/>
        </w:rPr>
      </w:pPr>
    </w:p>
    <w:p w14:paraId="3369B8B3"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Governor</w:t>
      </w:r>
      <w:r w:rsidR="00D3538A">
        <w:rPr>
          <w:rFonts w:ascii="Arial" w:eastAsia="Times New Roman" w:hAnsi="Arial" w:cs="Arial"/>
          <w:sz w:val="24"/>
          <w:szCs w:val="24"/>
        </w:rPr>
        <w:t>s</w:t>
      </w:r>
      <w:r w:rsidRPr="00C50AB9">
        <w:rPr>
          <w:rFonts w:ascii="Arial" w:eastAsia="Times New Roman" w:hAnsi="Arial" w:cs="Arial"/>
          <w:sz w:val="24"/>
          <w:szCs w:val="24"/>
        </w:rPr>
        <w:t xml:space="preserve"> serv</w:t>
      </w:r>
      <w:r w:rsidR="00D3538A">
        <w:rPr>
          <w:rFonts w:ascii="Arial" w:eastAsia="Times New Roman" w:hAnsi="Arial" w:cs="Arial"/>
          <w:sz w:val="24"/>
          <w:szCs w:val="24"/>
        </w:rPr>
        <w:t>ing</w:t>
      </w:r>
      <w:r w:rsidRPr="00C50AB9">
        <w:rPr>
          <w:rFonts w:ascii="Arial" w:eastAsia="Times New Roman" w:hAnsi="Arial" w:cs="Arial"/>
          <w:sz w:val="24"/>
          <w:szCs w:val="24"/>
        </w:rPr>
        <w:t xml:space="preserve"> on the Appeals Committee </w:t>
      </w:r>
      <w:r w:rsidR="00D3538A">
        <w:rPr>
          <w:rFonts w:ascii="Arial" w:eastAsia="Times New Roman" w:hAnsi="Arial" w:cs="Arial"/>
          <w:sz w:val="24"/>
          <w:szCs w:val="24"/>
        </w:rPr>
        <w:t>must not also simultaneously serve as</w:t>
      </w:r>
      <w:r w:rsidRPr="00C50AB9">
        <w:rPr>
          <w:rFonts w:ascii="Arial" w:eastAsia="Times New Roman" w:hAnsi="Arial" w:cs="Arial"/>
          <w:sz w:val="24"/>
          <w:szCs w:val="24"/>
        </w:rPr>
        <w:t xml:space="preserve"> Appointed Governors</w:t>
      </w:r>
      <w:r w:rsidR="00747025">
        <w:rPr>
          <w:rFonts w:ascii="Arial" w:eastAsia="Times New Roman" w:hAnsi="Arial" w:cs="Arial"/>
          <w:sz w:val="24"/>
          <w:szCs w:val="24"/>
        </w:rPr>
        <w:t>.</w:t>
      </w:r>
      <w:r w:rsidRPr="00C50AB9">
        <w:rPr>
          <w:rFonts w:ascii="Arial" w:eastAsia="Times New Roman" w:hAnsi="Arial" w:cs="Arial"/>
          <w:sz w:val="24"/>
          <w:szCs w:val="24"/>
        </w:rPr>
        <w:t xml:space="preserve"> </w:t>
      </w:r>
    </w:p>
    <w:p w14:paraId="79DF70B5" w14:textId="77777777" w:rsidR="00EC7090" w:rsidRPr="00C50AB9" w:rsidRDefault="00EC7090" w:rsidP="00C50AB9">
      <w:pPr>
        <w:spacing w:after="120"/>
        <w:jc w:val="both"/>
        <w:rPr>
          <w:rFonts w:ascii="Arial" w:eastAsia="Times New Roman" w:hAnsi="Arial" w:cs="Arial"/>
          <w:sz w:val="24"/>
          <w:szCs w:val="24"/>
        </w:rPr>
      </w:pPr>
    </w:p>
    <w:p w14:paraId="0BF3CD1D"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Pay Committee may invite other persons to serve in an advisory capacity should they deem it necessary to support the discharge of their responsibility in respect of certain tasks</w:t>
      </w:r>
      <w:r w:rsidR="00747025">
        <w:rPr>
          <w:rFonts w:ascii="Arial" w:eastAsia="Times New Roman" w:hAnsi="Arial" w:cs="Arial"/>
          <w:sz w:val="24"/>
          <w:szCs w:val="24"/>
        </w:rPr>
        <w:t>.</w:t>
      </w:r>
    </w:p>
    <w:p w14:paraId="231080AB" w14:textId="77777777" w:rsidR="00EC7090" w:rsidRPr="00C50AB9" w:rsidRDefault="00EC7090" w:rsidP="00C50AB9">
      <w:pPr>
        <w:spacing w:after="120"/>
        <w:jc w:val="both"/>
        <w:rPr>
          <w:rFonts w:ascii="Arial" w:eastAsia="Times New Roman" w:hAnsi="Arial" w:cs="Arial"/>
          <w:sz w:val="24"/>
          <w:szCs w:val="24"/>
        </w:rPr>
      </w:pPr>
    </w:p>
    <w:p w14:paraId="4B24DD43"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 xml:space="preserve">The Pay Committee shall be advised by the ‘Appointed Governors’ when considering </w:t>
      </w:r>
      <w:r w:rsidRPr="00C50AB9">
        <w:rPr>
          <w:rFonts w:ascii="Arial" w:eastAsia="Times New Roman" w:hAnsi="Arial" w:cs="Arial"/>
          <w:sz w:val="24"/>
          <w:szCs w:val="24"/>
        </w:rPr>
        <w:lastRenderedPageBreak/>
        <w:t>the Headteacher’s pay and any prospective movement along the pay spine</w:t>
      </w:r>
      <w:r w:rsidR="00747025">
        <w:rPr>
          <w:rFonts w:ascii="Arial" w:eastAsia="Times New Roman" w:hAnsi="Arial" w:cs="Arial"/>
          <w:sz w:val="24"/>
          <w:szCs w:val="24"/>
        </w:rPr>
        <w:t>.</w:t>
      </w:r>
    </w:p>
    <w:p w14:paraId="60493592" w14:textId="77777777" w:rsidR="00EC7090" w:rsidRPr="00C50AB9" w:rsidRDefault="00EC7090" w:rsidP="00C50AB9">
      <w:pPr>
        <w:spacing w:after="120"/>
        <w:jc w:val="both"/>
        <w:rPr>
          <w:rFonts w:ascii="Arial" w:eastAsia="Times New Roman" w:hAnsi="Arial" w:cs="Arial"/>
          <w:sz w:val="24"/>
          <w:szCs w:val="24"/>
        </w:rPr>
      </w:pPr>
    </w:p>
    <w:p w14:paraId="739900E5"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Pay Committee shall communicate details of all processes relating to specific pay issues to all staff, in writing, in an appropriate manner, and communicate in writing all decisions relating to the pay of individual employees to those individuals privately and personally</w:t>
      </w:r>
      <w:r w:rsidR="00747025">
        <w:rPr>
          <w:rFonts w:ascii="Arial" w:eastAsia="Times New Roman" w:hAnsi="Arial" w:cs="Arial"/>
          <w:sz w:val="24"/>
          <w:szCs w:val="24"/>
        </w:rPr>
        <w:t>.</w:t>
      </w:r>
    </w:p>
    <w:p w14:paraId="4FC44FBF" w14:textId="77777777" w:rsidR="00EC7090" w:rsidRPr="00C50AB9" w:rsidRDefault="00EC7090" w:rsidP="00C50AB9">
      <w:pPr>
        <w:spacing w:after="120"/>
        <w:jc w:val="both"/>
        <w:rPr>
          <w:rFonts w:ascii="Arial" w:eastAsia="Times New Roman" w:hAnsi="Arial" w:cs="Arial"/>
          <w:b/>
          <w:bCs/>
          <w:i/>
          <w:iCs/>
          <w:sz w:val="24"/>
          <w:szCs w:val="24"/>
        </w:rPr>
      </w:pPr>
    </w:p>
    <w:p w14:paraId="39342449" w14:textId="77777777" w:rsidR="00EC7090" w:rsidRDefault="00747025" w:rsidP="00747025">
      <w:pPr>
        <w:spacing w:after="120"/>
        <w:jc w:val="both"/>
        <w:rPr>
          <w:rFonts w:ascii="Arial" w:eastAsia="Times New Roman" w:hAnsi="Arial" w:cs="Arial"/>
          <w:b/>
          <w:bCs/>
          <w:sz w:val="24"/>
          <w:szCs w:val="24"/>
        </w:rPr>
      </w:pPr>
      <w:r>
        <w:rPr>
          <w:rFonts w:ascii="Arial" w:eastAsia="Times New Roman" w:hAnsi="Arial" w:cs="Arial"/>
          <w:b/>
          <w:bCs/>
          <w:sz w:val="24"/>
          <w:szCs w:val="24"/>
        </w:rPr>
        <w:t>The Role of the Pay Committee</w:t>
      </w:r>
    </w:p>
    <w:p w14:paraId="2060CC74" w14:textId="77777777" w:rsidR="00747025" w:rsidRPr="00747025" w:rsidRDefault="00747025" w:rsidP="00747025">
      <w:pPr>
        <w:spacing w:after="120"/>
        <w:jc w:val="both"/>
        <w:rPr>
          <w:rFonts w:ascii="Arial" w:eastAsia="Times New Roman" w:hAnsi="Arial" w:cs="Arial"/>
          <w:b/>
          <w:bCs/>
          <w:sz w:val="24"/>
          <w:szCs w:val="24"/>
        </w:rPr>
      </w:pPr>
    </w:p>
    <w:p w14:paraId="3C904001" w14:textId="77777777" w:rsidR="008315FD" w:rsidRDefault="00EC7090" w:rsidP="008315FD">
      <w:pPr>
        <w:spacing w:after="120"/>
        <w:jc w:val="both"/>
        <w:rPr>
          <w:rFonts w:ascii="Arial" w:eastAsia="Times New Roman" w:hAnsi="Arial" w:cs="Arial"/>
          <w:sz w:val="24"/>
          <w:szCs w:val="24"/>
        </w:rPr>
      </w:pPr>
      <w:r w:rsidRPr="00C50AB9">
        <w:rPr>
          <w:rFonts w:ascii="Arial" w:eastAsia="Times New Roman" w:hAnsi="Arial" w:cs="Arial"/>
          <w:sz w:val="24"/>
          <w:szCs w:val="24"/>
        </w:rPr>
        <w:t>The Pay Committee shall:</w:t>
      </w:r>
    </w:p>
    <w:p w14:paraId="04F4333E" w14:textId="77777777" w:rsidR="00EC7090" w:rsidRPr="008315FD" w:rsidRDefault="00EC7090" w:rsidP="008315FD">
      <w:pPr>
        <w:widowControl w:val="0"/>
        <w:overflowPunct w:val="0"/>
        <w:autoSpaceDE w:val="0"/>
        <w:autoSpaceDN w:val="0"/>
        <w:adjustRightInd w:val="0"/>
        <w:spacing w:after="0"/>
        <w:jc w:val="both"/>
        <w:textAlignment w:val="baseline"/>
        <w:rPr>
          <w:rFonts w:eastAsia="Times New Roman"/>
        </w:rPr>
      </w:pPr>
      <w:r w:rsidRPr="008315FD">
        <w:rPr>
          <w:rFonts w:ascii="Arial" w:eastAsia="Times New Roman" w:hAnsi="Arial" w:cs="Arial"/>
          <w:sz w:val="24"/>
          <w:szCs w:val="24"/>
        </w:rPr>
        <w:t>Apply the School Pay Policy on behalf of the Governing Body and ensure compliance with statutory obligations in respect of pay and conditions of service related to pay</w:t>
      </w:r>
      <w:r w:rsidR="008315FD">
        <w:rPr>
          <w:rFonts w:ascii="Arial" w:eastAsia="Times New Roman" w:hAnsi="Arial" w:cs="Arial"/>
          <w:sz w:val="24"/>
          <w:szCs w:val="24"/>
        </w:rPr>
        <w:t>.</w:t>
      </w:r>
    </w:p>
    <w:p w14:paraId="275E92F0" w14:textId="77777777" w:rsidR="00EC7090" w:rsidRPr="00020FDE"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020FDE">
        <w:rPr>
          <w:rFonts w:ascii="Arial" w:eastAsia="Times New Roman" w:hAnsi="Arial" w:cs="Arial"/>
          <w:sz w:val="24"/>
          <w:szCs w:val="24"/>
        </w:rPr>
        <w:t>Review the pay of all staff annually</w:t>
      </w:r>
      <w:r w:rsidR="008315FD">
        <w:rPr>
          <w:rFonts w:ascii="Arial" w:eastAsia="Times New Roman" w:hAnsi="Arial" w:cs="Arial"/>
          <w:sz w:val="24"/>
          <w:szCs w:val="24"/>
        </w:rPr>
        <w:t>.</w:t>
      </w:r>
    </w:p>
    <w:p w14:paraId="7237CA9D" w14:textId="77777777" w:rsidR="00EC7090" w:rsidRPr="00C50AB9" w:rsidRDefault="00EC7090" w:rsidP="00C50AB9">
      <w:pPr>
        <w:spacing w:after="120"/>
        <w:jc w:val="both"/>
        <w:rPr>
          <w:rFonts w:ascii="Arial" w:eastAsia="Times New Roman" w:hAnsi="Arial" w:cs="Arial"/>
          <w:sz w:val="24"/>
          <w:szCs w:val="24"/>
        </w:rPr>
      </w:pPr>
    </w:p>
    <w:p w14:paraId="6164E989"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Ensure that job descriptions are provided for all staff</w:t>
      </w:r>
      <w:r w:rsidR="008315FD">
        <w:rPr>
          <w:rFonts w:ascii="Arial" w:eastAsia="Times New Roman" w:hAnsi="Arial" w:cs="Arial"/>
          <w:sz w:val="24"/>
          <w:szCs w:val="24"/>
        </w:rPr>
        <w:t>.</w:t>
      </w:r>
    </w:p>
    <w:p w14:paraId="77601A63" w14:textId="77777777" w:rsidR="00EC7090" w:rsidRPr="00C50AB9" w:rsidRDefault="00EC7090" w:rsidP="00C50AB9">
      <w:pPr>
        <w:spacing w:after="120"/>
        <w:jc w:val="both"/>
        <w:rPr>
          <w:rFonts w:ascii="Arial" w:eastAsia="Times New Roman" w:hAnsi="Arial" w:cs="Arial"/>
          <w:sz w:val="24"/>
          <w:szCs w:val="24"/>
        </w:rPr>
      </w:pPr>
    </w:p>
    <w:p w14:paraId="3CE13E34"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Ensure that every teacher’s salary is reviewed with effect from 1 September and no later than 31 October (except in the case of the Headteacher) each year</w:t>
      </w:r>
      <w:r w:rsidR="008315FD">
        <w:rPr>
          <w:rFonts w:ascii="Arial" w:eastAsia="Times New Roman" w:hAnsi="Arial" w:cs="Arial"/>
          <w:sz w:val="24"/>
          <w:szCs w:val="24"/>
        </w:rPr>
        <w:t>.</w:t>
      </w:r>
    </w:p>
    <w:p w14:paraId="281C1CA5" w14:textId="77777777" w:rsidR="00EC7090" w:rsidRPr="00C50AB9" w:rsidRDefault="00EC7090" w:rsidP="00C50AB9">
      <w:pPr>
        <w:spacing w:after="120"/>
        <w:jc w:val="both"/>
        <w:rPr>
          <w:rFonts w:ascii="Arial" w:eastAsia="Times New Roman" w:hAnsi="Arial" w:cs="Arial"/>
          <w:sz w:val="24"/>
          <w:szCs w:val="24"/>
        </w:rPr>
      </w:pPr>
    </w:p>
    <w:p w14:paraId="5983B1EB"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Provide an Annual Pay Statement for all staff based upon their situation on September 1</w:t>
      </w:r>
      <w:r w:rsidRPr="00A43DC9">
        <w:rPr>
          <w:rFonts w:ascii="Arial" w:eastAsia="Times New Roman" w:hAnsi="Arial" w:cs="Arial"/>
          <w:sz w:val="24"/>
          <w:szCs w:val="24"/>
          <w:vertAlign w:val="superscript"/>
        </w:rPr>
        <w:t>st</w:t>
      </w:r>
      <w:r w:rsidRPr="00A43DC9">
        <w:rPr>
          <w:rFonts w:ascii="Arial" w:eastAsia="Times New Roman" w:hAnsi="Arial" w:cs="Arial"/>
          <w:sz w:val="24"/>
          <w:szCs w:val="24"/>
        </w:rPr>
        <w:t xml:space="preserve"> and issued before October 31</w:t>
      </w:r>
      <w:r w:rsidRPr="00A43DC9">
        <w:rPr>
          <w:rFonts w:ascii="Arial" w:eastAsia="Times New Roman" w:hAnsi="Arial" w:cs="Arial"/>
          <w:sz w:val="24"/>
          <w:szCs w:val="24"/>
          <w:vertAlign w:val="superscript"/>
        </w:rPr>
        <w:t>st</w:t>
      </w:r>
      <w:r w:rsidRPr="00A43DC9">
        <w:rPr>
          <w:rFonts w:ascii="Arial" w:eastAsia="Times New Roman" w:hAnsi="Arial" w:cs="Arial"/>
          <w:sz w:val="24"/>
          <w:szCs w:val="24"/>
        </w:rPr>
        <w:t xml:space="preserve">.  </w:t>
      </w:r>
    </w:p>
    <w:p w14:paraId="2C4D6541" w14:textId="77777777" w:rsidR="00EC7090" w:rsidRPr="00C50AB9" w:rsidRDefault="00EC7090" w:rsidP="00C50AB9">
      <w:pPr>
        <w:spacing w:after="120"/>
        <w:ind w:left="283"/>
        <w:jc w:val="both"/>
        <w:rPr>
          <w:rFonts w:ascii="Arial" w:eastAsia="Times New Roman" w:hAnsi="Arial" w:cs="Arial"/>
          <w:sz w:val="24"/>
          <w:szCs w:val="24"/>
        </w:rPr>
      </w:pPr>
    </w:p>
    <w:p w14:paraId="30324322"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Provide an interim Pay Statement for any member of staff whose situation changes during the year</w:t>
      </w:r>
      <w:r w:rsidR="008315FD">
        <w:rPr>
          <w:rFonts w:ascii="Arial" w:eastAsia="Times New Roman" w:hAnsi="Arial" w:cs="Arial"/>
          <w:sz w:val="24"/>
          <w:szCs w:val="24"/>
        </w:rPr>
        <w:t>.</w:t>
      </w:r>
    </w:p>
    <w:p w14:paraId="134644FF" w14:textId="77777777" w:rsidR="00EC7090" w:rsidRPr="00C50AB9" w:rsidRDefault="00EC7090" w:rsidP="00C50AB9">
      <w:pPr>
        <w:spacing w:after="120"/>
        <w:jc w:val="both"/>
        <w:rPr>
          <w:rFonts w:ascii="Arial" w:eastAsia="Times New Roman" w:hAnsi="Arial" w:cs="Arial"/>
          <w:sz w:val="24"/>
          <w:szCs w:val="24"/>
        </w:rPr>
      </w:pPr>
    </w:p>
    <w:p w14:paraId="09D1B5B8"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Where a pay determination leads or may lead to the start of a period of safeguarding, the required notification will be given as soon as possible and no longer than one month after the date of determination</w:t>
      </w:r>
      <w:r w:rsidR="008315FD">
        <w:rPr>
          <w:rFonts w:ascii="Arial" w:eastAsia="Times New Roman" w:hAnsi="Arial" w:cs="Arial"/>
          <w:sz w:val="24"/>
          <w:szCs w:val="24"/>
        </w:rPr>
        <w:t>.</w:t>
      </w:r>
    </w:p>
    <w:p w14:paraId="4D350778" w14:textId="77777777" w:rsidR="00EC7090" w:rsidRPr="00C50AB9" w:rsidRDefault="00EC7090" w:rsidP="00C50AB9">
      <w:pPr>
        <w:spacing w:after="120"/>
        <w:jc w:val="both"/>
        <w:rPr>
          <w:rFonts w:ascii="Arial" w:eastAsia="Times New Roman" w:hAnsi="Arial" w:cs="Arial"/>
          <w:sz w:val="24"/>
          <w:szCs w:val="24"/>
        </w:rPr>
      </w:pPr>
    </w:p>
    <w:p w14:paraId="066C6635"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Consider and make decisions relating to the levels of pay associated with specific posts, including both existing posts through the process of annual review and any new posts proposed by the Headteacher</w:t>
      </w:r>
      <w:r w:rsidR="008315FD">
        <w:rPr>
          <w:rFonts w:ascii="Arial" w:eastAsia="Times New Roman" w:hAnsi="Arial" w:cs="Arial"/>
          <w:sz w:val="24"/>
          <w:szCs w:val="24"/>
        </w:rPr>
        <w:t>.</w:t>
      </w:r>
    </w:p>
    <w:p w14:paraId="0799AA0B" w14:textId="77777777" w:rsidR="00EC7090" w:rsidRPr="00C50AB9" w:rsidRDefault="00EC7090" w:rsidP="00C50AB9">
      <w:pPr>
        <w:spacing w:after="120"/>
        <w:jc w:val="both"/>
        <w:rPr>
          <w:rFonts w:ascii="Arial" w:eastAsia="Times New Roman" w:hAnsi="Arial" w:cs="Arial"/>
          <w:sz w:val="24"/>
          <w:szCs w:val="24"/>
        </w:rPr>
      </w:pPr>
    </w:p>
    <w:p w14:paraId="2D1D109C"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Receive recommendations from the Appointed Governors in respect of the Headteacher’s performance pay review</w:t>
      </w:r>
      <w:r w:rsidR="008315FD">
        <w:rPr>
          <w:rFonts w:ascii="Arial" w:eastAsia="Times New Roman" w:hAnsi="Arial" w:cs="Arial"/>
          <w:sz w:val="24"/>
          <w:szCs w:val="24"/>
        </w:rPr>
        <w:t>.</w:t>
      </w:r>
    </w:p>
    <w:p w14:paraId="4F12F561" w14:textId="77777777" w:rsidR="00EC7090" w:rsidRPr="00C50AB9" w:rsidRDefault="00EC7090" w:rsidP="00C50AB9">
      <w:pPr>
        <w:spacing w:after="120"/>
        <w:jc w:val="both"/>
        <w:rPr>
          <w:rFonts w:ascii="Arial" w:eastAsia="Times New Roman" w:hAnsi="Arial" w:cs="Arial"/>
          <w:sz w:val="24"/>
          <w:szCs w:val="24"/>
        </w:rPr>
      </w:pPr>
    </w:p>
    <w:p w14:paraId="255C79BC"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lastRenderedPageBreak/>
        <w:t xml:space="preserve">Receive recommendations from the Headteacher in respect of all other staff’s performance pay reviews including </w:t>
      </w:r>
      <w:r w:rsidR="006A53B0" w:rsidRPr="00A43DC9">
        <w:rPr>
          <w:rFonts w:ascii="Arial" w:eastAsia="Times New Roman" w:hAnsi="Arial" w:cs="Arial"/>
          <w:sz w:val="24"/>
          <w:szCs w:val="24"/>
        </w:rPr>
        <w:t>Upper Pay Range Application.</w:t>
      </w:r>
    </w:p>
    <w:p w14:paraId="67B6DF8F" w14:textId="77777777" w:rsidR="00EC7090" w:rsidRPr="00C50AB9" w:rsidRDefault="00EC7090" w:rsidP="00C50AB9">
      <w:pPr>
        <w:spacing w:after="120"/>
        <w:jc w:val="both"/>
        <w:rPr>
          <w:rFonts w:ascii="Arial" w:eastAsia="Times New Roman" w:hAnsi="Arial" w:cs="Arial"/>
          <w:sz w:val="24"/>
          <w:szCs w:val="24"/>
        </w:rPr>
      </w:pPr>
    </w:p>
    <w:p w14:paraId="6DAB6EFA"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Hear and consider any representations from staff regarding pay related decisions prior to a formal appeal</w:t>
      </w:r>
      <w:r w:rsidR="009533B2" w:rsidRPr="00A43DC9">
        <w:rPr>
          <w:rFonts w:ascii="Arial" w:eastAsia="Times New Roman" w:hAnsi="Arial" w:cs="Arial"/>
          <w:sz w:val="24"/>
          <w:szCs w:val="24"/>
        </w:rPr>
        <w:t>.</w:t>
      </w:r>
    </w:p>
    <w:p w14:paraId="64CD5A97" w14:textId="77777777" w:rsidR="00EC7090" w:rsidRPr="00C50AB9" w:rsidRDefault="00EC7090" w:rsidP="00C50AB9">
      <w:pPr>
        <w:spacing w:after="120"/>
        <w:ind w:left="283"/>
        <w:jc w:val="both"/>
        <w:rPr>
          <w:rFonts w:ascii="Arial" w:eastAsia="Times New Roman" w:hAnsi="Arial" w:cs="Arial"/>
          <w:sz w:val="24"/>
          <w:szCs w:val="24"/>
        </w:rPr>
      </w:pPr>
    </w:p>
    <w:p w14:paraId="351930BE" w14:textId="77777777" w:rsidR="00EC7090" w:rsidRPr="00C50AB9" w:rsidRDefault="00EC7090" w:rsidP="00C50AB9">
      <w:pPr>
        <w:spacing w:after="120"/>
        <w:jc w:val="both"/>
        <w:rPr>
          <w:rFonts w:ascii="Arial" w:eastAsia="Times New Roman" w:hAnsi="Arial" w:cs="Arial"/>
          <w:b/>
          <w:bCs/>
          <w:sz w:val="24"/>
          <w:szCs w:val="24"/>
        </w:rPr>
      </w:pPr>
      <w:r w:rsidRPr="006722F2">
        <w:rPr>
          <w:rFonts w:ascii="Arial" w:eastAsia="Times New Roman" w:hAnsi="Arial" w:cs="Arial"/>
          <w:b/>
          <w:bCs/>
          <w:sz w:val="24"/>
          <w:szCs w:val="24"/>
        </w:rPr>
        <w:t>The Pay Committee and the Annual Pay Review</w:t>
      </w:r>
    </w:p>
    <w:p w14:paraId="226FB35B" w14:textId="77777777" w:rsidR="00EC7090" w:rsidRPr="00C50AB9" w:rsidRDefault="00EC7090" w:rsidP="00C50AB9">
      <w:pPr>
        <w:spacing w:after="120"/>
        <w:ind w:left="283"/>
        <w:jc w:val="both"/>
        <w:rPr>
          <w:rFonts w:ascii="Arial" w:eastAsia="Times New Roman" w:hAnsi="Arial" w:cs="Arial"/>
          <w:sz w:val="24"/>
          <w:szCs w:val="24"/>
        </w:rPr>
      </w:pPr>
    </w:p>
    <w:p w14:paraId="324064BB"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sz w:val="24"/>
          <w:szCs w:val="24"/>
        </w:rPr>
        <w:t>In conducting the Annual Pay Review the Pay Committee shall:</w:t>
      </w:r>
    </w:p>
    <w:p w14:paraId="6B651606" w14:textId="77777777" w:rsidR="00EC7090" w:rsidRPr="00C50AB9" w:rsidRDefault="00EC7090" w:rsidP="00F0641F">
      <w:pPr>
        <w:numPr>
          <w:ilvl w:val="0"/>
          <w:numId w:val="2"/>
        </w:numPr>
        <w:spacing w:after="120"/>
        <w:jc w:val="both"/>
        <w:rPr>
          <w:rFonts w:ascii="Arial" w:eastAsia="Times New Roman" w:hAnsi="Arial" w:cs="Arial"/>
          <w:sz w:val="24"/>
          <w:szCs w:val="24"/>
        </w:rPr>
      </w:pPr>
      <w:r w:rsidRPr="00C50AB9">
        <w:rPr>
          <w:rFonts w:ascii="Arial" w:eastAsia="Times New Roman" w:hAnsi="Arial" w:cs="Arial"/>
          <w:sz w:val="24"/>
          <w:szCs w:val="24"/>
        </w:rPr>
        <w:t>Publish the date of the Annual Pay Review meeting to all staff at least 10 working days before the meeting</w:t>
      </w:r>
      <w:r w:rsidR="00415834">
        <w:rPr>
          <w:rFonts w:ascii="Arial" w:eastAsia="Times New Roman" w:hAnsi="Arial" w:cs="Arial"/>
          <w:sz w:val="24"/>
          <w:szCs w:val="24"/>
        </w:rPr>
        <w:t>.</w:t>
      </w:r>
    </w:p>
    <w:p w14:paraId="200AD7F2" w14:textId="77777777" w:rsidR="00EC7090" w:rsidRPr="00C50AB9" w:rsidRDefault="00EC7090" w:rsidP="00F0641F">
      <w:pPr>
        <w:numPr>
          <w:ilvl w:val="0"/>
          <w:numId w:val="2"/>
        </w:numPr>
        <w:spacing w:after="120"/>
        <w:jc w:val="both"/>
        <w:rPr>
          <w:rFonts w:ascii="Arial" w:eastAsia="Times New Roman" w:hAnsi="Arial" w:cs="Arial"/>
          <w:sz w:val="24"/>
          <w:szCs w:val="24"/>
        </w:rPr>
      </w:pPr>
      <w:r w:rsidRPr="00C50AB9">
        <w:rPr>
          <w:rFonts w:ascii="Arial" w:eastAsia="Times New Roman" w:hAnsi="Arial" w:cs="Arial"/>
          <w:sz w:val="24"/>
          <w:szCs w:val="24"/>
        </w:rPr>
        <w:t xml:space="preserve">Inform all staff of the process to be followed by any employee wishing to make representations to the Annual Pay Review </w:t>
      </w:r>
      <w:r w:rsidR="00F16EA8">
        <w:rPr>
          <w:rFonts w:ascii="Arial" w:eastAsia="Times New Roman" w:hAnsi="Arial" w:cs="Arial"/>
          <w:sz w:val="24"/>
          <w:szCs w:val="24"/>
        </w:rPr>
        <w:t xml:space="preserve">in </w:t>
      </w:r>
      <w:r w:rsidRPr="00C50AB9">
        <w:rPr>
          <w:rFonts w:ascii="Arial" w:eastAsia="Times New Roman" w:hAnsi="Arial" w:cs="Arial"/>
          <w:sz w:val="24"/>
          <w:szCs w:val="24"/>
        </w:rPr>
        <w:t>view</w:t>
      </w:r>
      <w:r w:rsidR="00F16EA8">
        <w:rPr>
          <w:rFonts w:ascii="Arial" w:eastAsia="Times New Roman" w:hAnsi="Arial" w:cs="Arial"/>
          <w:sz w:val="24"/>
          <w:szCs w:val="24"/>
        </w:rPr>
        <w:t xml:space="preserve"> of</w:t>
      </w:r>
      <w:r w:rsidRPr="00C50AB9">
        <w:rPr>
          <w:rFonts w:ascii="Arial" w:eastAsia="Times New Roman" w:hAnsi="Arial" w:cs="Arial"/>
          <w:sz w:val="24"/>
          <w:szCs w:val="24"/>
        </w:rPr>
        <w:t xml:space="preserve"> the ISR and the pay ranges for other members of the Leadership Team</w:t>
      </w:r>
      <w:r w:rsidR="00415834">
        <w:rPr>
          <w:rFonts w:ascii="Arial" w:eastAsia="Times New Roman" w:hAnsi="Arial" w:cs="Arial"/>
          <w:sz w:val="24"/>
          <w:szCs w:val="24"/>
        </w:rPr>
        <w:t>.</w:t>
      </w:r>
    </w:p>
    <w:p w14:paraId="5B0B2AD1" w14:textId="77777777" w:rsidR="00EC7090" w:rsidRPr="00C50AB9" w:rsidRDefault="00EC7090" w:rsidP="00F0641F">
      <w:pPr>
        <w:numPr>
          <w:ilvl w:val="0"/>
          <w:numId w:val="2"/>
        </w:numPr>
        <w:spacing w:after="120"/>
        <w:jc w:val="both"/>
        <w:rPr>
          <w:rFonts w:ascii="Arial" w:eastAsia="Times New Roman" w:hAnsi="Arial" w:cs="Arial"/>
          <w:sz w:val="24"/>
          <w:szCs w:val="24"/>
        </w:rPr>
      </w:pPr>
      <w:r w:rsidRPr="00C50AB9">
        <w:rPr>
          <w:rFonts w:ascii="Arial" w:eastAsia="Times New Roman" w:hAnsi="Arial" w:cs="Arial"/>
          <w:sz w:val="24"/>
          <w:szCs w:val="24"/>
        </w:rPr>
        <w:t>Communicate in writing decisions in respect of any representations considered in the Annual Pay Review to the employee making the representation.</w:t>
      </w:r>
    </w:p>
    <w:p w14:paraId="56766DD7" w14:textId="77777777" w:rsidR="00EC7090" w:rsidRPr="00C50AB9" w:rsidRDefault="00EC7090" w:rsidP="00F0641F">
      <w:pPr>
        <w:numPr>
          <w:ilvl w:val="0"/>
          <w:numId w:val="2"/>
        </w:numPr>
        <w:spacing w:after="120"/>
        <w:jc w:val="both"/>
        <w:rPr>
          <w:rFonts w:ascii="Arial" w:eastAsia="Times New Roman" w:hAnsi="Arial" w:cs="Arial"/>
          <w:sz w:val="24"/>
          <w:szCs w:val="24"/>
        </w:rPr>
      </w:pPr>
      <w:r w:rsidRPr="00C50AB9">
        <w:rPr>
          <w:rFonts w:ascii="Arial" w:eastAsia="Times New Roman" w:hAnsi="Arial" w:cs="Arial"/>
          <w:sz w:val="24"/>
          <w:szCs w:val="24"/>
        </w:rPr>
        <w:t>Inform the Finance Committee of any budgetary implications of the outcomes of the Annual Pay review</w:t>
      </w:r>
      <w:r w:rsidR="00415834">
        <w:rPr>
          <w:rFonts w:ascii="Arial" w:eastAsia="Times New Roman" w:hAnsi="Arial" w:cs="Arial"/>
          <w:sz w:val="24"/>
          <w:szCs w:val="24"/>
        </w:rPr>
        <w:t>.</w:t>
      </w:r>
    </w:p>
    <w:p w14:paraId="1860A9C0" w14:textId="77777777" w:rsidR="00EC7090" w:rsidRPr="00C50AB9" w:rsidRDefault="00EC7090" w:rsidP="00C50AB9">
      <w:pPr>
        <w:spacing w:after="120"/>
        <w:jc w:val="both"/>
        <w:rPr>
          <w:rFonts w:ascii="Arial" w:eastAsia="Times New Roman" w:hAnsi="Arial" w:cs="Arial"/>
          <w:sz w:val="24"/>
          <w:szCs w:val="24"/>
        </w:rPr>
      </w:pPr>
    </w:p>
    <w:p w14:paraId="4F5CD9A8"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b/>
          <w:bCs/>
          <w:sz w:val="24"/>
          <w:szCs w:val="24"/>
        </w:rPr>
        <w:t>Appeals</w:t>
      </w:r>
    </w:p>
    <w:p w14:paraId="3816D0A2"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sz w:val="24"/>
          <w:szCs w:val="24"/>
        </w:rPr>
        <w:t>The arrangements for considering appeals shall be as follows:</w:t>
      </w:r>
    </w:p>
    <w:p w14:paraId="5E4E9F15"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sz w:val="24"/>
          <w:szCs w:val="24"/>
        </w:rPr>
        <w:t>The Governors shall establish annually, at a quorate meeting of the Full Body, an Appeals Committee who are not on either the Pay Committee or the Appointed Governors. The quorum for the Appeals Committee shall be 3. The Appeals Committee has fully delegated powers to adjudicate appeals related to pay and conditions of service relating to pay</w:t>
      </w:r>
      <w:r w:rsidR="00270ACD">
        <w:rPr>
          <w:rFonts w:ascii="Arial" w:eastAsia="Times New Roman" w:hAnsi="Arial" w:cs="Arial"/>
          <w:sz w:val="24"/>
          <w:szCs w:val="24"/>
        </w:rPr>
        <w:t>.</w:t>
      </w:r>
    </w:p>
    <w:p w14:paraId="0939C65E" w14:textId="77777777" w:rsidR="009533B2" w:rsidRPr="00C50AB9" w:rsidRDefault="009533B2" w:rsidP="00C50AB9">
      <w:pPr>
        <w:spacing w:after="120"/>
        <w:jc w:val="both"/>
        <w:rPr>
          <w:rFonts w:ascii="Arial" w:eastAsia="Times New Roman" w:hAnsi="Arial" w:cs="Arial"/>
          <w:sz w:val="24"/>
          <w:szCs w:val="24"/>
        </w:rPr>
      </w:pPr>
    </w:p>
    <w:p w14:paraId="087BC08B"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sz w:val="24"/>
          <w:szCs w:val="24"/>
        </w:rPr>
        <w:t>An employee may seek a review of any determination in relation to their pay or any other decision taken by</w:t>
      </w:r>
      <w:r w:rsidR="00270ACD">
        <w:rPr>
          <w:rFonts w:ascii="Arial" w:eastAsia="Times New Roman" w:hAnsi="Arial" w:cs="Arial"/>
          <w:sz w:val="24"/>
          <w:szCs w:val="24"/>
        </w:rPr>
        <w:t>;</w:t>
      </w:r>
      <w:r w:rsidRPr="00C50AB9">
        <w:rPr>
          <w:rFonts w:ascii="Arial" w:eastAsia="Times New Roman" w:hAnsi="Arial" w:cs="Arial"/>
          <w:sz w:val="24"/>
          <w:szCs w:val="24"/>
        </w:rPr>
        <w:t xml:space="preserve"> the governing body</w:t>
      </w:r>
      <w:r w:rsidR="00270ACD">
        <w:rPr>
          <w:rFonts w:ascii="Arial" w:eastAsia="Times New Roman" w:hAnsi="Arial" w:cs="Arial"/>
          <w:sz w:val="24"/>
          <w:szCs w:val="24"/>
        </w:rPr>
        <w:t>;</w:t>
      </w:r>
      <w:r w:rsidRPr="00C50AB9">
        <w:rPr>
          <w:rFonts w:ascii="Arial" w:eastAsia="Times New Roman" w:hAnsi="Arial" w:cs="Arial"/>
          <w:sz w:val="24"/>
          <w:szCs w:val="24"/>
        </w:rPr>
        <w:t xml:space="preserve"> or a committee</w:t>
      </w:r>
      <w:r w:rsidR="00270ACD">
        <w:rPr>
          <w:rFonts w:ascii="Arial" w:eastAsia="Times New Roman" w:hAnsi="Arial" w:cs="Arial"/>
          <w:sz w:val="24"/>
          <w:szCs w:val="24"/>
        </w:rPr>
        <w:t>;</w:t>
      </w:r>
      <w:r w:rsidRPr="00C50AB9">
        <w:rPr>
          <w:rFonts w:ascii="Arial" w:eastAsia="Times New Roman" w:hAnsi="Arial" w:cs="Arial"/>
          <w:sz w:val="24"/>
          <w:szCs w:val="24"/>
        </w:rPr>
        <w:t xml:space="preserve"> or </w:t>
      </w:r>
      <w:r w:rsidR="00270ACD">
        <w:rPr>
          <w:rFonts w:ascii="Arial" w:eastAsia="Times New Roman" w:hAnsi="Arial" w:cs="Arial"/>
          <w:sz w:val="24"/>
          <w:szCs w:val="24"/>
        </w:rPr>
        <w:t xml:space="preserve">an </w:t>
      </w:r>
      <w:r w:rsidRPr="00C50AB9">
        <w:rPr>
          <w:rFonts w:ascii="Arial" w:eastAsia="Times New Roman" w:hAnsi="Arial" w:cs="Arial"/>
          <w:sz w:val="24"/>
          <w:szCs w:val="24"/>
        </w:rPr>
        <w:t>individual acting with delegated authority that affects their pay</w:t>
      </w:r>
    </w:p>
    <w:p w14:paraId="0E965769"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sz w:val="24"/>
          <w:szCs w:val="24"/>
        </w:rPr>
        <w:t>The following list includes the usual reasons for seeking a review of a pay determination:</w:t>
      </w:r>
    </w:p>
    <w:p w14:paraId="38A4127D" w14:textId="77777777" w:rsidR="00EC7090" w:rsidRPr="00C50AB9" w:rsidRDefault="00EC7090" w:rsidP="00F0641F">
      <w:pPr>
        <w:widowControl w:val="0"/>
        <w:numPr>
          <w:ilvl w:val="0"/>
          <w:numId w:val="42"/>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incorrect application of any provision of any relevant policy or regulation, including statutory policies, regulations and guidance and any policies of the Gover</w:t>
      </w:r>
      <w:r w:rsidR="00270ACD">
        <w:rPr>
          <w:rFonts w:ascii="Arial" w:eastAsia="Times New Roman" w:hAnsi="Arial" w:cs="Arial"/>
          <w:sz w:val="24"/>
          <w:szCs w:val="24"/>
        </w:rPr>
        <w:t>ning Body</w:t>
      </w:r>
    </w:p>
    <w:p w14:paraId="096619DC" w14:textId="77777777" w:rsidR="00EC7090" w:rsidRPr="00C50AB9" w:rsidRDefault="00EC7090" w:rsidP="00F0641F">
      <w:pPr>
        <w:widowControl w:val="0"/>
        <w:numPr>
          <w:ilvl w:val="0"/>
          <w:numId w:val="42"/>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lastRenderedPageBreak/>
        <w:t>failure to take account of relevant evidence</w:t>
      </w:r>
    </w:p>
    <w:p w14:paraId="2CFAB53C" w14:textId="77777777" w:rsidR="00EC7090" w:rsidRPr="00C50AB9" w:rsidRDefault="00EC7090" w:rsidP="00F0641F">
      <w:pPr>
        <w:widowControl w:val="0"/>
        <w:numPr>
          <w:ilvl w:val="0"/>
          <w:numId w:val="42"/>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taking account of irrelevant or inaccurate evidence</w:t>
      </w:r>
    </w:p>
    <w:p w14:paraId="29078DFF" w14:textId="77777777" w:rsidR="00EC7090" w:rsidRPr="00C50AB9" w:rsidRDefault="00EC7090" w:rsidP="00F0641F">
      <w:pPr>
        <w:widowControl w:val="0"/>
        <w:numPr>
          <w:ilvl w:val="0"/>
          <w:numId w:val="42"/>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bias</w:t>
      </w:r>
    </w:p>
    <w:p w14:paraId="21DF4941" w14:textId="77777777" w:rsidR="00EC7090" w:rsidRPr="00C50AB9" w:rsidRDefault="00EC7090" w:rsidP="00F0641F">
      <w:pPr>
        <w:numPr>
          <w:ilvl w:val="0"/>
          <w:numId w:val="42"/>
        </w:numPr>
        <w:spacing w:after="120"/>
        <w:jc w:val="both"/>
        <w:rPr>
          <w:rFonts w:ascii="Arial" w:eastAsia="Times New Roman" w:hAnsi="Arial" w:cs="Arial"/>
          <w:sz w:val="24"/>
          <w:szCs w:val="24"/>
        </w:rPr>
      </w:pPr>
      <w:r w:rsidRPr="00C50AB9">
        <w:rPr>
          <w:rFonts w:ascii="Arial" w:eastAsia="Times New Roman" w:hAnsi="Arial" w:cs="Arial"/>
          <w:sz w:val="24"/>
          <w:szCs w:val="24"/>
        </w:rPr>
        <w:t>discrimination</w:t>
      </w:r>
    </w:p>
    <w:p w14:paraId="0E09FF62" w14:textId="77777777" w:rsidR="00EC7090" w:rsidRPr="00C50AB9" w:rsidRDefault="00EC7090" w:rsidP="00C50AB9">
      <w:pPr>
        <w:spacing w:after="120"/>
        <w:ind w:left="283"/>
        <w:jc w:val="both"/>
        <w:rPr>
          <w:rFonts w:ascii="Arial" w:eastAsia="Times New Roman" w:hAnsi="Arial" w:cs="Arial"/>
          <w:sz w:val="24"/>
          <w:szCs w:val="24"/>
        </w:rPr>
      </w:pPr>
      <w:r w:rsidRPr="00C50AB9">
        <w:rPr>
          <w:rFonts w:ascii="Arial" w:eastAsia="Times New Roman" w:hAnsi="Arial" w:cs="Arial"/>
          <w:sz w:val="24"/>
          <w:szCs w:val="24"/>
        </w:rPr>
        <w:t>This list neither exclusive nor exhaustive</w:t>
      </w:r>
    </w:p>
    <w:p w14:paraId="309711FE" w14:textId="77777777" w:rsidR="00EC7090" w:rsidRPr="00C50AB9" w:rsidRDefault="00EC7090" w:rsidP="00C50AB9">
      <w:pPr>
        <w:spacing w:after="120"/>
        <w:ind w:left="283"/>
        <w:jc w:val="both"/>
        <w:rPr>
          <w:rFonts w:ascii="Arial" w:eastAsia="Times New Roman" w:hAnsi="Arial" w:cs="Arial"/>
          <w:sz w:val="24"/>
          <w:szCs w:val="24"/>
        </w:rPr>
      </w:pPr>
    </w:p>
    <w:p w14:paraId="2E9A0A60" w14:textId="77777777" w:rsidR="00EC7090" w:rsidRPr="00C50AB9" w:rsidRDefault="00EC7090" w:rsidP="00C50AB9">
      <w:pPr>
        <w:spacing w:after="120"/>
        <w:jc w:val="both"/>
        <w:rPr>
          <w:rFonts w:ascii="Arial" w:eastAsia="Times New Roman" w:hAnsi="Arial" w:cs="Arial"/>
          <w:b/>
          <w:bCs/>
          <w:sz w:val="24"/>
          <w:szCs w:val="24"/>
        </w:rPr>
      </w:pPr>
      <w:r w:rsidRPr="00C50AB9">
        <w:rPr>
          <w:rFonts w:ascii="Arial" w:eastAsia="Times New Roman" w:hAnsi="Arial" w:cs="Arial"/>
          <w:b/>
          <w:bCs/>
          <w:sz w:val="24"/>
          <w:szCs w:val="24"/>
        </w:rPr>
        <w:t>The order of p</w:t>
      </w:r>
      <w:r w:rsidR="00E13A53" w:rsidRPr="00C50AB9">
        <w:rPr>
          <w:rFonts w:ascii="Arial" w:eastAsia="Times New Roman" w:hAnsi="Arial" w:cs="Arial"/>
          <w:b/>
          <w:bCs/>
          <w:sz w:val="24"/>
          <w:szCs w:val="24"/>
        </w:rPr>
        <w:t>roceedings shall be as follows:</w:t>
      </w:r>
    </w:p>
    <w:p w14:paraId="668CDB31" w14:textId="77777777" w:rsidR="00EC7090" w:rsidRPr="00C50AB9" w:rsidRDefault="00EC7090" w:rsidP="00F0641F">
      <w:pPr>
        <w:widowControl w:val="0"/>
        <w:numPr>
          <w:ilvl w:val="1"/>
          <w:numId w:val="6"/>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employee receives written confirmation of the pay determination and where applicable the basis on which the decision was made</w:t>
      </w:r>
    </w:p>
    <w:p w14:paraId="44C1CA3B"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p>
    <w:p w14:paraId="597814B2" w14:textId="77777777" w:rsidR="00EC7090" w:rsidRPr="00C50AB9" w:rsidRDefault="00EC7090" w:rsidP="00F0641F">
      <w:pPr>
        <w:widowControl w:val="0"/>
        <w:numPr>
          <w:ilvl w:val="1"/>
          <w:numId w:val="6"/>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 xml:space="preserve">if not satisfied, the employee seeks to resolve the matter informally with the decision-maker within 10 working days of the decision. If this is impractical the employee may move onto step c. </w:t>
      </w:r>
      <w:r w:rsidR="00270ACD">
        <w:rPr>
          <w:rFonts w:ascii="Arial" w:eastAsia="Times New Roman" w:hAnsi="Arial" w:cs="Arial"/>
          <w:sz w:val="24"/>
          <w:szCs w:val="24"/>
        </w:rPr>
        <w:t>b</w:t>
      </w:r>
      <w:r w:rsidRPr="00C50AB9">
        <w:rPr>
          <w:rFonts w:ascii="Arial" w:eastAsia="Times New Roman" w:hAnsi="Arial" w:cs="Arial"/>
          <w:sz w:val="24"/>
          <w:szCs w:val="24"/>
        </w:rPr>
        <w:t>elow</w:t>
      </w:r>
    </w:p>
    <w:p w14:paraId="6EBED3A4"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p>
    <w:p w14:paraId="29CA38C2" w14:textId="77777777" w:rsidR="00EC7090" w:rsidRPr="00C50AB9" w:rsidRDefault="00EC7090" w:rsidP="00F0641F">
      <w:pPr>
        <w:widowControl w:val="0"/>
        <w:numPr>
          <w:ilvl w:val="1"/>
          <w:numId w:val="6"/>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employee should set down in writing the grounds for questioning the pay decision and send it to the person or committee who made the determination, within 10 working days of the notification of the decision being appealed against, or of the outcome of the discussion referred to in b. above</w:t>
      </w:r>
    </w:p>
    <w:p w14:paraId="4DF03FD2" w14:textId="77777777" w:rsidR="00EC7090" w:rsidRPr="00C50AB9" w:rsidRDefault="00EC7090" w:rsidP="00C50AB9">
      <w:pPr>
        <w:spacing w:after="120"/>
        <w:jc w:val="both"/>
        <w:rPr>
          <w:rFonts w:ascii="Arial" w:eastAsia="Times New Roman" w:hAnsi="Arial" w:cs="Arial"/>
          <w:sz w:val="24"/>
          <w:szCs w:val="24"/>
        </w:rPr>
      </w:pPr>
    </w:p>
    <w:p w14:paraId="14CD30DC" w14:textId="77777777" w:rsidR="00EC7090" w:rsidRPr="00C50AB9" w:rsidRDefault="00EC7090" w:rsidP="00F0641F">
      <w:pPr>
        <w:numPr>
          <w:ilvl w:val="1"/>
          <w:numId w:val="6"/>
        </w:numPr>
        <w:spacing w:after="120"/>
        <w:jc w:val="both"/>
        <w:rPr>
          <w:rFonts w:ascii="Arial" w:eastAsia="Times New Roman" w:hAnsi="Arial" w:cs="Arial"/>
          <w:sz w:val="24"/>
          <w:szCs w:val="24"/>
        </w:rPr>
      </w:pPr>
      <w:r w:rsidRPr="00C50AB9">
        <w:rPr>
          <w:rFonts w:ascii="Arial" w:eastAsia="Times New Roman" w:hAnsi="Arial" w:cs="Arial"/>
          <w:sz w:val="24"/>
          <w:szCs w:val="24"/>
        </w:rPr>
        <w:t>the committee or person who made the determination should provide a hearing within 10 working days of receipt of the written grounds for questioning the pay decision, to consider this submission, and to provide the employee with an opportunity to make representations in person. Following the hearing the employee should be informed in writing of the decision and the right to appeal</w:t>
      </w:r>
    </w:p>
    <w:p w14:paraId="1ED82C09" w14:textId="77777777" w:rsidR="00E13A53" w:rsidRPr="00C50AB9" w:rsidRDefault="00E13A53" w:rsidP="00C50AB9">
      <w:pPr>
        <w:spacing w:after="120"/>
        <w:ind w:left="1440"/>
        <w:jc w:val="both"/>
        <w:rPr>
          <w:rFonts w:ascii="Arial" w:eastAsia="Times New Roman" w:hAnsi="Arial" w:cs="Arial"/>
          <w:sz w:val="24"/>
          <w:szCs w:val="24"/>
        </w:rPr>
      </w:pPr>
    </w:p>
    <w:p w14:paraId="661E0D04" w14:textId="77777777" w:rsidR="00EC7090" w:rsidRPr="00C50AB9" w:rsidRDefault="00EC7090" w:rsidP="00F0641F">
      <w:pPr>
        <w:numPr>
          <w:ilvl w:val="1"/>
          <w:numId w:val="6"/>
        </w:numPr>
        <w:spacing w:after="120"/>
        <w:jc w:val="both"/>
        <w:rPr>
          <w:rFonts w:ascii="Arial" w:eastAsia="Times New Roman" w:hAnsi="Arial" w:cs="Arial"/>
          <w:sz w:val="24"/>
          <w:szCs w:val="24"/>
        </w:rPr>
      </w:pPr>
      <w:r w:rsidRPr="00C50AB9">
        <w:rPr>
          <w:rFonts w:ascii="Arial" w:eastAsia="Times New Roman" w:hAnsi="Arial" w:cs="Arial"/>
          <w:sz w:val="24"/>
          <w:szCs w:val="24"/>
        </w:rPr>
        <w:t>an appeal against the original determination will normally be heard within 28 working days of the written appeal notification.  The employee will be told of their right to be accompanied by a Trade Union representative or a work colleague</w:t>
      </w:r>
    </w:p>
    <w:p w14:paraId="29E631B0" w14:textId="77777777" w:rsidR="00EC7090" w:rsidRPr="00C50AB9" w:rsidRDefault="00EC7090" w:rsidP="00C50AB9">
      <w:pPr>
        <w:spacing w:after="120"/>
        <w:ind w:left="360"/>
        <w:jc w:val="both"/>
        <w:rPr>
          <w:rFonts w:ascii="Arial" w:eastAsia="Times New Roman" w:hAnsi="Arial" w:cs="Arial"/>
          <w:sz w:val="24"/>
          <w:szCs w:val="24"/>
        </w:rPr>
      </w:pPr>
    </w:p>
    <w:p w14:paraId="7F0D019A" w14:textId="77777777" w:rsidR="00EA42B3" w:rsidRPr="00A638E0" w:rsidRDefault="00EC7090" w:rsidP="00F0641F">
      <w:pPr>
        <w:numPr>
          <w:ilvl w:val="1"/>
          <w:numId w:val="6"/>
        </w:numPr>
        <w:spacing w:after="120"/>
        <w:jc w:val="both"/>
        <w:rPr>
          <w:rFonts w:ascii="Arial" w:eastAsia="Times New Roman" w:hAnsi="Arial" w:cs="Arial"/>
          <w:sz w:val="24"/>
          <w:szCs w:val="24"/>
        </w:rPr>
      </w:pPr>
      <w:r w:rsidRPr="00C50AB9">
        <w:rPr>
          <w:rFonts w:ascii="Arial" w:eastAsia="Times New Roman" w:hAnsi="Arial" w:cs="Arial"/>
          <w:sz w:val="24"/>
          <w:szCs w:val="24"/>
        </w:rPr>
        <w:t xml:space="preserve">the appeal shall follow the agreed appeals procedure outline at </w:t>
      </w:r>
      <w:r w:rsidR="00740D05">
        <w:rPr>
          <w:rFonts w:ascii="Arial" w:eastAsia="Times New Roman" w:hAnsi="Arial" w:cs="Arial"/>
          <w:sz w:val="24"/>
          <w:szCs w:val="24"/>
        </w:rPr>
        <w:t xml:space="preserve">Appendix </w:t>
      </w:r>
      <w:r w:rsidR="0030682C" w:rsidRPr="0030682C">
        <w:rPr>
          <w:rFonts w:ascii="Arial" w:eastAsia="Times New Roman" w:hAnsi="Arial" w:cs="Arial"/>
          <w:sz w:val="24"/>
          <w:szCs w:val="24"/>
        </w:rPr>
        <w:t>5</w:t>
      </w:r>
    </w:p>
    <w:p w14:paraId="31037AE4" w14:textId="77777777" w:rsidR="00EC7090" w:rsidRPr="00033D3B" w:rsidRDefault="00033D3B" w:rsidP="00033D3B">
      <w:pPr>
        <w:rPr>
          <w:rFonts w:ascii="Arial" w:hAnsi="Arial" w:cs="Arial"/>
          <w:b/>
          <w:color w:val="000000"/>
          <w:sz w:val="24"/>
          <w:szCs w:val="24"/>
        </w:rPr>
      </w:pPr>
      <w:r>
        <w:rPr>
          <w:rFonts w:ascii="Arial" w:hAnsi="Arial" w:cs="Arial"/>
          <w:b/>
          <w:color w:val="000000"/>
          <w:sz w:val="24"/>
          <w:szCs w:val="24"/>
        </w:rPr>
        <w:br w:type="page"/>
      </w:r>
      <w:r w:rsidR="006F59F5" w:rsidRPr="0030682C">
        <w:rPr>
          <w:rFonts w:ascii="Arial" w:hAnsi="Arial" w:cs="Arial"/>
          <w:b/>
          <w:color w:val="000000"/>
          <w:sz w:val="24"/>
          <w:szCs w:val="24"/>
        </w:rPr>
        <w:lastRenderedPageBreak/>
        <w:t xml:space="preserve">Appendix </w:t>
      </w:r>
      <w:r w:rsidR="0030682C" w:rsidRPr="0030682C">
        <w:rPr>
          <w:rFonts w:ascii="Arial" w:hAnsi="Arial" w:cs="Arial"/>
          <w:b/>
          <w:color w:val="000000"/>
          <w:sz w:val="24"/>
          <w:szCs w:val="24"/>
        </w:rPr>
        <w:t>5</w:t>
      </w:r>
      <w:r w:rsidR="006F59F5" w:rsidRPr="0030682C">
        <w:rPr>
          <w:rFonts w:ascii="Arial" w:hAnsi="Arial" w:cs="Arial"/>
          <w:b/>
          <w:color w:val="000000"/>
          <w:sz w:val="24"/>
          <w:szCs w:val="24"/>
        </w:rPr>
        <w:t xml:space="preserve"> - </w:t>
      </w:r>
      <w:r w:rsidR="00EC7090" w:rsidRPr="0030682C">
        <w:rPr>
          <w:rFonts w:ascii="Arial" w:hAnsi="Arial" w:cs="Arial"/>
          <w:b/>
          <w:color w:val="000000"/>
          <w:sz w:val="24"/>
          <w:szCs w:val="24"/>
        </w:rPr>
        <w:t>Model Appeals Procedure</w:t>
      </w:r>
    </w:p>
    <w:p w14:paraId="6D8E3FBD" w14:textId="77777777" w:rsidR="00EC7090" w:rsidRPr="006F59F5" w:rsidRDefault="00EC7090" w:rsidP="00C50AB9">
      <w:pPr>
        <w:autoSpaceDE w:val="0"/>
        <w:autoSpaceDN w:val="0"/>
        <w:adjustRightInd w:val="0"/>
        <w:spacing w:after="0"/>
        <w:jc w:val="both"/>
        <w:rPr>
          <w:rFonts w:ascii="Arial" w:hAnsi="Arial" w:cs="Arial"/>
          <w:color w:val="000000"/>
          <w:sz w:val="24"/>
          <w:szCs w:val="24"/>
        </w:rPr>
      </w:pPr>
    </w:p>
    <w:p w14:paraId="0530175F"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The School Teachers’ Pay and Conditions Document (“</w:t>
      </w:r>
      <w:r w:rsidRPr="002202D6">
        <w:rPr>
          <w:rFonts w:ascii="Arial" w:hAnsi="Arial" w:cs="Arial"/>
          <w:b/>
          <w:sz w:val="24"/>
          <w:szCs w:val="24"/>
        </w:rPr>
        <w:t>the Document</w:t>
      </w:r>
      <w:r w:rsidRPr="00C50AB9">
        <w:rPr>
          <w:rFonts w:ascii="Arial" w:hAnsi="Arial" w:cs="Arial"/>
          <w:sz w:val="24"/>
          <w:szCs w:val="24"/>
        </w:rPr>
        <w:t xml:space="preserve">”) requires schools and local authorities to have a pay policy in place that sets out the basis on which teachers’ pay is determined and the procedures for handling appeals.  </w:t>
      </w:r>
    </w:p>
    <w:p w14:paraId="20FD4598"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 xml:space="preserve">As part of the overall appraisal process, a pay recommendation is made by the Reviewer (normally the line manager) and discussed with the teacher at the Review Meeting prior to being submitted to the school’s Pay Committee or relevant decision-making body.  Written details of and the reasons for the pay recommendation will be given to the teacher.  </w:t>
      </w:r>
    </w:p>
    <w:p w14:paraId="2F63A6E5"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 xml:space="preserve">At this </w:t>
      </w:r>
      <w:r w:rsidR="004A77C6" w:rsidRPr="00C50AB9">
        <w:rPr>
          <w:rFonts w:ascii="Arial" w:hAnsi="Arial" w:cs="Arial"/>
          <w:sz w:val="24"/>
          <w:szCs w:val="24"/>
        </w:rPr>
        <w:t>stage</w:t>
      </w:r>
      <w:r w:rsidRPr="00C50AB9">
        <w:rPr>
          <w:rFonts w:ascii="Arial" w:hAnsi="Arial" w:cs="Arial"/>
          <w:sz w:val="24"/>
          <w:szCs w:val="24"/>
        </w:rPr>
        <w:t xml:space="preserve"> of the pay determination process, if the teacher wishes to </w:t>
      </w:r>
      <w:r w:rsidR="00AD1F5A">
        <w:rPr>
          <w:rFonts w:ascii="Arial" w:hAnsi="Arial" w:cs="Arial"/>
          <w:sz w:val="24"/>
          <w:szCs w:val="24"/>
        </w:rPr>
        <w:t xml:space="preserve">obtain a </w:t>
      </w:r>
      <w:r w:rsidRPr="00C50AB9">
        <w:rPr>
          <w:rFonts w:ascii="Arial" w:hAnsi="Arial" w:cs="Arial"/>
          <w:sz w:val="24"/>
          <w:szCs w:val="24"/>
        </w:rPr>
        <w:t>better understand the rationale for the pay recommendation or bring any further evidence to the attention of the Reviewer, they should be given the opportunity to do so before the final pay recommendation is drafted in the Review Statement.  The nature of any subsequent appraisal and pay discussion will be informal and therefore representation (on either side) is not necessary nor would it be appropriate.  At the conclusion of any further discussion, the pay recommendation may be adjusted or it may remain the same; the Review Statement will be updated to reflect the discussion.</w:t>
      </w:r>
    </w:p>
    <w:p w14:paraId="1D066E65"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 xml:space="preserve">If a teacher believes that the final pay recommendation falls short of their expectations and they wish to seek a further review of the information that affects their pay, they may wish to formally appeal against the decision, utilising the formal Appeal Hearing Procedure.  Appeal Hearings against pay decisions must satisfy the dispute resolution requirements of employment law (i.e. Part 4 of the Trade Union and Labour Relations (Consolidation) Act, 1992) and the ACAS Code of Practice.    </w:t>
      </w:r>
    </w:p>
    <w:p w14:paraId="1AC5CBF2" w14:textId="77777777" w:rsidR="00EC7090" w:rsidRPr="00C50AB9" w:rsidRDefault="00EC7090" w:rsidP="00F0641F">
      <w:pPr>
        <w:numPr>
          <w:ilvl w:val="0"/>
          <w:numId w:val="4"/>
        </w:numPr>
        <w:contextualSpacing/>
        <w:jc w:val="both"/>
        <w:rPr>
          <w:rFonts w:ascii="Arial" w:hAnsi="Arial" w:cs="Arial"/>
          <w:b/>
          <w:sz w:val="24"/>
          <w:szCs w:val="24"/>
        </w:rPr>
      </w:pPr>
      <w:r w:rsidRPr="00C50AB9">
        <w:rPr>
          <w:rFonts w:ascii="Arial" w:hAnsi="Arial" w:cs="Arial"/>
          <w:b/>
          <w:sz w:val="24"/>
          <w:szCs w:val="24"/>
        </w:rPr>
        <w:t xml:space="preserve"> Appeal Hearing Procedure</w:t>
      </w:r>
    </w:p>
    <w:p w14:paraId="312DBFAF" w14:textId="77777777" w:rsidR="009533B2" w:rsidRPr="00C50AB9" w:rsidRDefault="009533B2" w:rsidP="00C50AB9">
      <w:pPr>
        <w:ind w:left="720"/>
        <w:contextualSpacing/>
        <w:jc w:val="both"/>
        <w:rPr>
          <w:rFonts w:ascii="Arial" w:hAnsi="Arial" w:cs="Arial"/>
          <w:b/>
          <w:sz w:val="24"/>
          <w:szCs w:val="24"/>
        </w:rPr>
      </w:pPr>
    </w:p>
    <w:p w14:paraId="431F5BF7"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It is the intention that the Appeals Procedure will be dealt with promptly, thoroughly and impartially.</w:t>
      </w:r>
    </w:p>
    <w:p w14:paraId="2517DFD5" w14:textId="77777777" w:rsidR="00EC7090" w:rsidRPr="00C50AB9" w:rsidRDefault="00EC7090" w:rsidP="00F0641F">
      <w:pPr>
        <w:numPr>
          <w:ilvl w:val="0"/>
          <w:numId w:val="4"/>
        </w:numPr>
        <w:contextualSpacing/>
        <w:jc w:val="both"/>
        <w:rPr>
          <w:rFonts w:ascii="Arial" w:hAnsi="Arial" w:cs="Arial"/>
          <w:b/>
          <w:sz w:val="24"/>
          <w:szCs w:val="24"/>
        </w:rPr>
      </w:pPr>
      <w:r w:rsidRPr="00C50AB9">
        <w:rPr>
          <w:rFonts w:ascii="Arial" w:hAnsi="Arial" w:cs="Arial"/>
          <w:b/>
          <w:sz w:val="24"/>
          <w:szCs w:val="24"/>
        </w:rPr>
        <w:t>Guidance</w:t>
      </w:r>
    </w:p>
    <w:p w14:paraId="1FF2C4B3" w14:textId="77777777" w:rsidR="00EC7090" w:rsidRPr="00C50AB9" w:rsidRDefault="00EC7090" w:rsidP="00F0641F">
      <w:pPr>
        <w:numPr>
          <w:ilvl w:val="0"/>
          <w:numId w:val="5"/>
        </w:numPr>
        <w:contextualSpacing/>
        <w:jc w:val="both"/>
        <w:rPr>
          <w:rFonts w:ascii="Arial" w:hAnsi="Arial" w:cs="Arial"/>
          <w:sz w:val="24"/>
          <w:szCs w:val="24"/>
        </w:rPr>
      </w:pPr>
      <w:r w:rsidRPr="00C50AB9">
        <w:rPr>
          <w:rFonts w:ascii="Arial" w:hAnsi="Arial" w:cs="Arial"/>
          <w:sz w:val="24"/>
          <w:szCs w:val="24"/>
        </w:rPr>
        <w:t xml:space="preserve">When a teacher feels that a pay decision is incorrect or unjust, they may appeal against that decision, especially when there is new evidence to consider.  </w:t>
      </w:r>
    </w:p>
    <w:p w14:paraId="3F70C418" w14:textId="77777777" w:rsidR="00EC7090" w:rsidRPr="00C50AB9" w:rsidRDefault="00EC7090" w:rsidP="00F0641F">
      <w:pPr>
        <w:numPr>
          <w:ilvl w:val="0"/>
          <w:numId w:val="5"/>
        </w:numPr>
        <w:contextualSpacing/>
        <w:jc w:val="both"/>
        <w:rPr>
          <w:rFonts w:ascii="Arial" w:hAnsi="Arial" w:cs="Arial"/>
          <w:b/>
          <w:sz w:val="24"/>
          <w:szCs w:val="24"/>
        </w:rPr>
      </w:pPr>
      <w:r w:rsidRPr="00C50AB9">
        <w:rPr>
          <w:rFonts w:ascii="Arial" w:hAnsi="Arial" w:cs="Arial"/>
          <w:sz w:val="24"/>
          <w:szCs w:val="24"/>
        </w:rPr>
        <w:t>Teachers / Head</w:t>
      </w:r>
      <w:r w:rsidR="005E7623">
        <w:rPr>
          <w:rFonts w:ascii="Arial" w:hAnsi="Arial" w:cs="Arial"/>
          <w:sz w:val="24"/>
          <w:szCs w:val="24"/>
        </w:rPr>
        <w:t>t</w:t>
      </w:r>
      <w:r w:rsidRPr="00C50AB9">
        <w:rPr>
          <w:rFonts w:ascii="Arial" w:hAnsi="Arial" w:cs="Arial"/>
          <w:sz w:val="24"/>
          <w:szCs w:val="24"/>
        </w:rPr>
        <w:t>eachers should put their appeal in writing to either the Head</w:t>
      </w:r>
      <w:r w:rsidR="005E7623">
        <w:rPr>
          <w:rFonts w:ascii="Arial" w:hAnsi="Arial" w:cs="Arial"/>
          <w:sz w:val="24"/>
          <w:szCs w:val="24"/>
        </w:rPr>
        <w:t>t</w:t>
      </w:r>
      <w:r w:rsidRPr="00C50AB9">
        <w:rPr>
          <w:rFonts w:ascii="Arial" w:hAnsi="Arial" w:cs="Arial"/>
          <w:sz w:val="24"/>
          <w:szCs w:val="24"/>
        </w:rPr>
        <w:t xml:space="preserve">eacher or the Governing Body; their appeal should include sufficient details of its basis.  </w:t>
      </w:r>
    </w:p>
    <w:p w14:paraId="641FA7FB" w14:textId="77777777" w:rsidR="00EC7090" w:rsidRPr="00C50AB9" w:rsidRDefault="00EC7090" w:rsidP="00F0641F">
      <w:pPr>
        <w:numPr>
          <w:ilvl w:val="0"/>
          <w:numId w:val="5"/>
        </w:numPr>
        <w:contextualSpacing/>
        <w:jc w:val="both"/>
        <w:rPr>
          <w:rFonts w:ascii="Arial" w:hAnsi="Arial" w:cs="Arial"/>
          <w:b/>
          <w:sz w:val="24"/>
          <w:szCs w:val="24"/>
        </w:rPr>
      </w:pPr>
      <w:r w:rsidRPr="00C50AB9">
        <w:rPr>
          <w:rFonts w:ascii="Arial" w:hAnsi="Arial" w:cs="Arial"/>
          <w:sz w:val="24"/>
          <w:szCs w:val="24"/>
        </w:rPr>
        <w:t xml:space="preserve">Appeals should be heard without unreasonable delay and at an agreed date, time and place.  </w:t>
      </w:r>
    </w:p>
    <w:p w14:paraId="2D7C2B2A" w14:textId="77777777" w:rsidR="00EC7090" w:rsidRPr="00C50AB9" w:rsidRDefault="00EC7090" w:rsidP="00F0641F">
      <w:pPr>
        <w:numPr>
          <w:ilvl w:val="0"/>
          <w:numId w:val="5"/>
        </w:numPr>
        <w:spacing w:after="0"/>
        <w:contextualSpacing/>
        <w:jc w:val="both"/>
        <w:rPr>
          <w:rFonts w:ascii="Arial" w:hAnsi="Arial" w:cs="Arial"/>
          <w:sz w:val="24"/>
          <w:szCs w:val="24"/>
        </w:rPr>
      </w:pPr>
      <w:r w:rsidRPr="00C50AB9">
        <w:rPr>
          <w:rFonts w:ascii="Arial" w:hAnsi="Arial" w:cs="Arial"/>
          <w:sz w:val="24"/>
          <w:szCs w:val="24"/>
        </w:rPr>
        <w:lastRenderedPageBreak/>
        <w:t xml:space="preserve">Employees have a statutory right to be accompanied at any stage of an appeal hearing by a companion who may be either a work colleague or a trade union representative. </w:t>
      </w:r>
    </w:p>
    <w:p w14:paraId="0F90C214" w14:textId="77777777" w:rsidR="00EC7090" w:rsidRPr="00C50AB9" w:rsidRDefault="00EC7090" w:rsidP="00C50AB9">
      <w:pPr>
        <w:spacing w:after="0"/>
        <w:ind w:left="720"/>
        <w:contextualSpacing/>
        <w:jc w:val="both"/>
        <w:rPr>
          <w:rFonts w:ascii="Arial" w:hAnsi="Arial" w:cs="Arial"/>
          <w:sz w:val="24"/>
          <w:szCs w:val="24"/>
        </w:rPr>
      </w:pPr>
    </w:p>
    <w:p w14:paraId="3F72283F" w14:textId="77777777" w:rsidR="00EC7090" w:rsidRPr="00C50AB9" w:rsidRDefault="00EC7090" w:rsidP="00C50AB9">
      <w:pPr>
        <w:contextualSpacing/>
        <w:jc w:val="both"/>
        <w:rPr>
          <w:rFonts w:ascii="Arial" w:hAnsi="Arial" w:cs="Arial"/>
          <w:b/>
          <w:sz w:val="24"/>
          <w:szCs w:val="24"/>
        </w:rPr>
      </w:pPr>
      <w:r w:rsidRPr="00C50AB9">
        <w:rPr>
          <w:rFonts w:ascii="Arial" w:hAnsi="Arial" w:cs="Arial"/>
          <w:b/>
          <w:sz w:val="24"/>
          <w:szCs w:val="24"/>
        </w:rPr>
        <w:t>Appeal Procedure Steps: Informal Stage</w:t>
      </w:r>
    </w:p>
    <w:p w14:paraId="197ECE75" w14:textId="77777777" w:rsidR="000D1069" w:rsidRPr="00C50AB9" w:rsidRDefault="000D1069" w:rsidP="00C50AB9">
      <w:pPr>
        <w:ind w:left="720"/>
        <w:contextualSpacing/>
        <w:jc w:val="both"/>
        <w:rPr>
          <w:rFonts w:ascii="Arial" w:hAnsi="Arial" w:cs="Arial"/>
          <w:b/>
          <w:sz w:val="24"/>
          <w:szCs w:val="24"/>
        </w:rPr>
      </w:pPr>
    </w:p>
    <w:p w14:paraId="30C3229D"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 xml:space="preserve">As part of the pay determination process, the line manager (“the recommendation provider”) will make a recommendation to the “the decision maker” (the person/s or committee responsible for approving the pay recommendation) supported by relevant assessment evidence.  On determining a teacher’s pay, “the decision maker” will write to the teacher advising them of the pay decision, the reasons for it and will, at the same time, confirm their right to appeal the decision to “the decision maker”.  </w:t>
      </w:r>
    </w:p>
    <w:p w14:paraId="4913BF25"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If the teacher wishes to appeal the decision, they must do so in writing to “the decision maker”, normally with</w:t>
      </w:r>
      <w:r w:rsidR="0011287D">
        <w:rPr>
          <w:rFonts w:ascii="Arial" w:hAnsi="Arial" w:cs="Arial"/>
          <w:sz w:val="24"/>
          <w:szCs w:val="24"/>
        </w:rPr>
        <w:t>in</w:t>
      </w:r>
      <w:r w:rsidRPr="00C50AB9">
        <w:rPr>
          <w:rFonts w:ascii="Arial" w:hAnsi="Arial" w:cs="Arial"/>
          <w:sz w:val="24"/>
          <w:szCs w:val="24"/>
        </w:rPr>
        <w:t xml:space="preserve"> 10 school working days or within a mutually agreed alternative timescale.  The appeal must include a statement, in sufficient detail, of the grounds of the appeal.  In the event that an initial appeal is raised, “the decision maker” must then arrange to meet the teacher to discuss the appeal.  “The recommendation provider” should also be invited to the meeting to clarify the basis for the original recommendation.  </w:t>
      </w:r>
    </w:p>
    <w:p w14:paraId="1598CDAE"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“The decision maker” will reconsider the decision in private and write to the teacher to notify them of the outcome of the review and of the teacher’s right of appeal to the Governing Body.  If the teacher wishes to exercise their right of appeal, they must write to the Clerk of the Governing Body at the earliest opportunity and normally within 10 school working days, including a statement of the grounds of the appeal and sufficient details of the facts on which they will rely.</w:t>
      </w:r>
    </w:p>
    <w:p w14:paraId="22173A85" w14:textId="77777777" w:rsidR="000D1069" w:rsidRPr="00C50AB9" w:rsidRDefault="00EC7090" w:rsidP="00C50AB9">
      <w:pPr>
        <w:jc w:val="both"/>
        <w:rPr>
          <w:rFonts w:ascii="Arial" w:hAnsi="Arial" w:cs="Arial"/>
          <w:sz w:val="24"/>
          <w:szCs w:val="24"/>
        </w:rPr>
      </w:pPr>
      <w:r w:rsidRPr="00C50AB9">
        <w:rPr>
          <w:rFonts w:ascii="Arial" w:hAnsi="Arial" w:cs="Arial"/>
          <w:sz w:val="24"/>
          <w:szCs w:val="24"/>
        </w:rPr>
        <w:t>This will invoke the Formal</w:t>
      </w:r>
      <w:r w:rsidR="000D1069" w:rsidRPr="00C50AB9">
        <w:rPr>
          <w:rFonts w:ascii="Arial" w:hAnsi="Arial" w:cs="Arial"/>
          <w:sz w:val="24"/>
          <w:szCs w:val="24"/>
        </w:rPr>
        <w:t xml:space="preserve"> Stage of the Appeal Procedure.</w:t>
      </w:r>
    </w:p>
    <w:p w14:paraId="702CBD88" w14:textId="77777777" w:rsidR="00171823" w:rsidRDefault="00171823" w:rsidP="00C50AB9">
      <w:pPr>
        <w:jc w:val="both"/>
        <w:rPr>
          <w:rFonts w:ascii="Arial" w:hAnsi="Arial" w:cs="Arial"/>
          <w:b/>
          <w:sz w:val="24"/>
          <w:szCs w:val="24"/>
        </w:rPr>
      </w:pPr>
    </w:p>
    <w:p w14:paraId="7F6FF39A" w14:textId="77777777" w:rsidR="00EC7090" w:rsidRPr="00C50AB9" w:rsidRDefault="00EC7090" w:rsidP="00C50AB9">
      <w:pPr>
        <w:jc w:val="both"/>
        <w:rPr>
          <w:rFonts w:ascii="Arial" w:hAnsi="Arial" w:cs="Arial"/>
          <w:sz w:val="24"/>
          <w:szCs w:val="24"/>
        </w:rPr>
      </w:pPr>
      <w:r w:rsidRPr="00C50AB9">
        <w:rPr>
          <w:rFonts w:ascii="Arial" w:hAnsi="Arial" w:cs="Arial"/>
          <w:b/>
          <w:sz w:val="24"/>
          <w:szCs w:val="24"/>
        </w:rPr>
        <w:t>Appeal Procedure Steps: Formal Stage</w:t>
      </w:r>
    </w:p>
    <w:p w14:paraId="04E15C0D" w14:textId="77777777" w:rsidR="000D1069" w:rsidRPr="00C50AB9" w:rsidRDefault="000D1069" w:rsidP="00C50AB9">
      <w:pPr>
        <w:ind w:left="720"/>
        <w:contextualSpacing/>
        <w:jc w:val="both"/>
        <w:rPr>
          <w:rFonts w:ascii="Arial" w:hAnsi="Arial" w:cs="Arial"/>
          <w:b/>
          <w:sz w:val="24"/>
          <w:szCs w:val="24"/>
        </w:rPr>
      </w:pPr>
    </w:p>
    <w:p w14:paraId="54951100"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On receipt of the written appeal, the Clerk to the Governing Body will establish an Appeal Committee that should consist of three governors, none of whom are employees in the school or have been previously involved in the relevant pay determination process and convene a meeting of the Appeal Committee at the earliest opportunity and no later than 20 school working days of the date on which the written appeal was received.  Both “the recommendation provider” and “the decision maker” will be required to attend the meeting.</w:t>
      </w:r>
    </w:p>
    <w:p w14:paraId="75BA0244"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lastRenderedPageBreak/>
        <w:t>The Chair of the Appeal Committee will invite the employee to set out their case.  Both “the recommendation maker” and “the decision maker” will also be asked to take the committee through the procedures that were observed in their part of the pay policy determination process.</w:t>
      </w:r>
    </w:p>
    <w:p w14:paraId="7BF5DFAA" w14:textId="77777777" w:rsidR="000D0E76" w:rsidRPr="00905AAD" w:rsidRDefault="00EC7090" w:rsidP="00C50AB9">
      <w:pPr>
        <w:jc w:val="both"/>
        <w:rPr>
          <w:rFonts w:ascii="Arial" w:hAnsi="Arial" w:cs="Arial"/>
          <w:sz w:val="24"/>
          <w:szCs w:val="24"/>
        </w:rPr>
      </w:pPr>
      <w:r w:rsidRPr="00C50AB9">
        <w:rPr>
          <w:rFonts w:ascii="Arial" w:hAnsi="Arial" w:cs="Arial"/>
          <w:sz w:val="24"/>
          <w:szCs w:val="24"/>
        </w:rPr>
        <w:t>Following the conclusion of representations by all relevant parties, the Appeal Committee will then consider all the evidence in private and reach a decision.  The Appeal Committee will write to the teacher notifying them of their decision and the reasons for it.  Other attendees at the meeting will also be notified of the decision.  The decision of</w:t>
      </w:r>
      <w:r w:rsidR="00905AAD">
        <w:rPr>
          <w:rFonts w:ascii="Arial" w:hAnsi="Arial" w:cs="Arial"/>
          <w:sz w:val="24"/>
          <w:szCs w:val="24"/>
        </w:rPr>
        <w:t xml:space="preserve"> the Appeal Committee is final.</w:t>
      </w:r>
    </w:p>
    <w:p w14:paraId="22926B6E" w14:textId="77777777" w:rsidR="00EC7090" w:rsidRPr="00C50AB9" w:rsidRDefault="00EC7090" w:rsidP="00C50AB9">
      <w:pPr>
        <w:jc w:val="both"/>
        <w:rPr>
          <w:rFonts w:ascii="Arial" w:hAnsi="Arial" w:cs="Arial"/>
          <w:sz w:val="24"/>
          <w:szCs w:val="24"/>
        </w:rPr>
      </w:pPr>
      <w:r w:rsidRPr="00C50AB9">
        <w:rPr>
          <w:rFonts w:ascii="Arial" w:hAnsi="Arial" w:cs="Arial"/>
          <w:b/>
          <w:sz w:val="24"/>
          <w:szCs w:val="24"/>
        </w:rPr>
        <w:t>The Modified Procedure</w:t>
      </w:r>
    </w:p>
    <w:p w14:paraId="66301960" w14:textId="77777777" w:rsidR="000D1069" w:rsidRPr="00C50AB9" w:rsidRDefault="000D1069" w:rsidP="00C50AB9">
      <w:pPr>
        <w:ind w:left="720"/>
        <w:contextualSpacing/>
        <w:jc w:val="both"/>
        <w:rPr>
          <w:rFonts w:ascii="Arial" w:hAnsi="Arial" w:cs="Arial"/>
          <w:b/>
          <w:sz w:val="24"/>
          <w:szCs w:val="24"/>
        </w:rPr>
      </w:pPr>
    </w:p>
    <w:p w14:paraId="5E4A5D7A"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There will be no entitlement to invoke the appeal procedure in relation to a pay decision if the teacher has left the employment of the school.</w:t>
      </w:r>
    </w:p>
    <w:p w14:paraId="65F0F6D9"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Where a teacher has, whilst employed at the school, lodged an appeal against a pay decision but has then subsequently left the school’s employment before any appeal hearing is held, the following steps will be observed:</w:t>
      </w:r>
    </w:p>
    <w:p w14:paraId="683AC164" w14:textId="77777777" w:rsidR="00EC7090" w:rsidRPr="00C50AB9" w:rsidRDefault="00EC7090" w:rsidP="00F0641F">
      <w:pPr>
        <w:numPr>
          <w:ilvl w:val="0"/>
          <w:numId w:val="3"/>
        </w:numPr>
        <w:tabs>
          <w:tab w:val="clear" w:pos="0"/>
          <w:tab w:val="num" w:pos="284"/>
        </w:tabs>
        <w:spacing w:after="0"/>
        <w:ind w:firstLine="0"/>
        <w:jc w:val="both"/>
        <w:rPr>
          <w:rFonts w:ascii="Arial" w:hAnsi="Arial" w:cs="Arial"/>
          <w:sz w:val="24"/>
          <w:szCs w:val="24"/>
        </w:rPr>
      </w:pPr>
      <w:r w:rsidRPr="00C50AB9">
        <w:rPr>
          <w:rFonts w:ascii="Arial" w:hAnsi="Arial" w:cs="Arial"/>
          <w:sz w:val="24"/>
          <w:szCs w:val="24"/>
        </w:rPr>
        <w:t>The teacher must have set out details of their appeal in writing;</w:t>
      </w:r>
    </w:p>
    <w:p w14:paraId="3119FC03" w14:textId="77777777" w:rsidR="00EC7090" w:rsidRPr="00C50AB9" w:rsidRDefault="00EC7090" w:rsidP="00C50AB9">
      <w:pPr>
        <w:spacing w:after="0"/>
        <w:jc w:val="both"/>
        <w:rPr>
          <w:rFonts w:ascii="Arial" w:hAnsi="Arial" w:cs="Arial"/>
          <w:sz w:val="24"/>
          <w:szCs w:val="24"/>
        </w:rPr>
      </w:pPr>
    </w:p>
    <w:p w14:paraId="4CE5BB08" w14:textId="77777777" w:rsidR="00EC7090" w:rsidRPr="00C50AB9" w:rsidRDefault="00EC7090" w:rsidP="00F0641F">
      <w:pPr>
        <w:numPr>
          <w:ilvl w:val="0"/>
          <w:numId w:val="3"/>
        </w:numPr>
        <w:tabs>
          <w:tab w:val="clear" w:pos="0"/>
          <w:tab w:val="num" w:pos="284"/>
        </w:tabs>
        <w:spacing w:after="0"/>
        <w:ind w:left="284" w:hanging="284"/>
        <w:jc w:val="both"/>
        <w:rPr>
          <w:rFonts w:ascii="Arial" w:hAnsi="Arial" w:cs="Arial"/>
          <w:sz w:val="24"/>
          <w:szCs w:val="24"/>
        </w:rPr>
      </w:pPr>
      <w:r w:rsidRPr="00C50AB9">
        <w:rPr>
          <w:rFonts w:ascii="Arial" w:hAnsi="Arial" w:cs="Arial"/>
          <w:sz w:val="24"/>
          <w:szCs w:val="24"/>
        </w:rPr>
        <w:t>The teacher must have sent a copy of their appeal to the Chair of the Governing Body;</w:t>
      </w:r>
    </w:p>
    <w:p w14:paraId="244507BC" w14:textId="77777777" w:rsidR="00EC7090" w:rsidRPr="00C50AB9" w:rsidRDefault="00EC7090" w:rsidP="00C50AB9">
      <w:pPr>
        <w:spacing w:after="0"/>
        <w:jc w:val="both"/>
        <w:rPr>
          <w:rFonts w:ascii="Arial" w:hAnsi="Arial" w:cs="Arial"/>
          <w:sz w:val="24"/>
          <w:szCs w:val="24"/>
        </w:rPr>
      </w:pPr>
    </w:p>
    <w:p w14:paraId="07468B5F" w14:textId="77777777" w:rsidR="00292FDC" w:rsidRPr="00C50AB9" w:rsidRDefault="00EC7090" w:rsidP="00F0641F">
      <w:pPr>
        <w:numPr>
          <w:ilvl w:val="0"/>
          <w:numId w:val="3"/>
        </w:numPr>
        <w:tabs>
          <w:tab w:val="clear" w:pos="0"/>
          <w:tab w:val="num" w:pos="284"/>
        </w:tabs>
        <w:spacing w:after="0"/>
        <w:ind w:left="284" w:hanging="284"/>
        <w:jc w:val="both"/>
        <w:rPr>
          <w:rFonts w:ascii="Arial" w:hAnsi="Arial" w:cs="Arial"/>
          <w:sz w:val="24"/>
          <w:szCs w:val="24"/>
        </w:rPr>
      </w:pPr>
      <w:r w:rsidRPr="00C50AB9">
        <w:rPr>
          <w:rFonts w:ascii="Arial" w:hAnsi="Arial" w:cs="Arial"/>
          <w:sz w:val="24"/>
          <w:szCs w:val="24"/>
        </w:rPr>
        <w:t>The Chair of the Governing Body will consult with relevant school personnel and provide the teacher with an appropriate written response on behalf of the school.</w:t>
      </w:r>
    </w:p>
    <w:p w14:paraId="385D6758" w14:textId="77777777" w:rsidR="00292FDC" w:rsidRPr="00C50AB9" w:rsidRDefault="00292FDC" w:rsidP="00292FDC">
      <w:pPr>
        <w:spacing w:after="0"/>
        <w:jc w:val="both"/>
        <w:rPr>
          <w:rFonts w:ascii="Arial" w:hAnsi="Arial" w:cs="Arial"/>
          <w:sz w:val="24"/>
          <w:szCs w:val="24"/>
        </w:rPr>
      </w:pPr>
    </w:p>
    <w:p w14:paraId="72527EC5" w14:textId="77777777" w:rsidR="00292FDC" w:rsidRPr="00C50AB9" w:rsidRDefault="00292FDC" w:rsidP="00292FDC">
      <w:pPr>
        <w:spacing w:after="0"/>
        <w:jc w:val="both"/>
        <w:rPr>
          <w:rFonts w:ascii="Arial" w:hAnsi="Arial" w:cs="Arial"/>
          <w:sz w:val="24"/>
          <w:szCs w:val="24"/>
        </w:rPr>
      </w:pPr>
    </w:p>
    <w:p w14:paraId="61D649AB" w14:textId="77777777" w:rsidR="00F76AF5" w:rsidRDefault="00F76AF5" w:rsidP="00281C8F">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p>
    <w:p w14:paraId="74D519EE" w14:textId="77777777" w:rsidR="00F76AF5" w:rsidRDefault="00F76AF5">
      <w:pP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br w:type="page"/>
      </w:r>
    </w:p>
    <w:p w14:paraId="2E50C67C" w14:textId="77777777" w:rsidR="009951E4" w:rsidRDefault="00F76AF5" w:rsidP="00281C8F">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lastRenderedPageBreak/>
        <w:t>Appendix 6 – School Staffing Structure and Salary Values.</w:t>
      </w:r>
    </w:p>
    <w:p w14:paraId="6BDB42CF" w14:textId="77777777" w:rsidR="00F76AF5" w:rsidRDefault="00F76AF5" w:rsidP="00281C8F">
      <w:pPr>
        <w:autoSpaceDE w:val="0"/>
        <w:autoSpaceDN w:val="0"/>
        <w:adjustRightInd w:val="0"/>
        <w:spacing w:before="100" w:beforeAutospacing="1" w:after="100" w:afterAutospacing="1" w:line="360" w:lineRule="auto"/>
        <w:jc w:val="both"/>
        <w:rPr>
          <w:rFonts w:ascii="Arial" w:eastAsiaTheme="minorHAnsi" w:hAnsi="Arial" w:cs="Arial"/>
          <w:i/>
          <w:color w:val="FF0000"/>
          <w:sz w:val="24"/>
          <w:szCs w:val="24"/>
          <w:lang w:eastAsia="en-US"/>
        </w:rPr>
      </w:pPr>
      <w:r w:rsidRPr="004535E1">
        <w:rPr>
          <w:rFonts w:ascii="Arial" w:eastAsiaTheme="minorHAnsi" w:hAnsi="Arial" w:cs="Arial"/>
          <w:i/>
          <w:color w:val="FF0000"/>
          <w:sz w:val="24"/>
          <w:szCs w:val="24"/>
          <w:lang w:eastAsia="en-US"/>
        </w:rPr>
        <w:t>Schools have the option to include their current school structure, i.e. posts within the structure and their Salary Values. If your school does not wish to include this, please remove this page and reference to it in the contents page list.</w:t>
      </w:r>
    </w:p>
    <w:p w14:paraId="559EEF24" w14:textId="77777777" w:rsidR="006D011D" w:rsidRDefault="006D011D" w:rsidP="00A43DC9">
      <w:pPr>
        <w:jc w:val="center"/>
        <w:rPr>
          <w:rFonts w:ascii="Arial" w:hAnsi="Arial" w:cs="Arial"/>
          <w:sz w:val="24"/>
          <w:szCs w:val="24"/>
        </w:rPr>
      </w:pPr>
      <w:r>
        <w:rPr>
          <w:rFonts w:ascii="Arial" w:eastAsiaTheme="minorHAnsi" w:hAnsi="Arial" w:cs="Arial"/>
          <w:i/>
          <w:color w:val="FF0000"/>
          <w:sz w:val="24"/>
          <w:szCs w:val="24"/>
          <w:lang w:eastAsia="en-US"/>
        </w:rPr>
        <w:br w:type="page"/>
      </w:r>
      <w:r w:rsidRPr="000C1A5B">
        <w:rPr>
          <w:rFonts w:ascii="Arial" w:hAnsi="Arial" w:cs="Arial"/>
          <w:sz w:val="24"/>
          <w:szCs w:val="24"/>
        </w:rPr>
        <w:lastRenderedPageBreak/>
        <w:t xml:space="preserve"> </w:t>
      </w:r>
    </w:p>
    <w:p w14:paraId="4D49204E" w14:textId="77777777" w:rsidR="00785B91" w:rsidRDefault="00785B91" w:rsidP="00A43DC9">
      <w:pPr>
        <w:jc w:val="center"/>
        <w:rPr>
          <w:rFonts w:ascii="Arial" w:hAnsi="Arial" w:cs="Arial"/>
          <w:sz w:val="24"/>
          <w:szCs w:val="24"/>
        </w:rPr>
      </w:pPr>
    </w:p>
    <w:p w14:paraId="09691D37" w14:textId="77777777" w:rsidR="00785B91" w:rsidRDefault="00785B91" w:rsidP="00A43DC9">
      <w:pPr>
        <w:jc w:val="center"/>
        <w:rPr>
          <w:rFonts w:ascii="Arial" w:hAnsi="Arial" w:cs="Arial"/>
          <w:sz w:val="24"/>
          <w:szCs w:val="24"/>
        </w:rPr>
      </w:pPr>
    </w:p>
    <w:p w14:paraId="20928865" w14:textId="77777777" w:rsidR="00785B91" w:rsidRDefault="00785B91" w:rsidP="00A43DC9">
      <w:pPr>
        <w:jc w:val="center"/>
        <w:rPr>
          <w:rFonts w:ascii="Arial" w:hAnsi="Arial" w:cs="Arial"/>
          <w:sz w:val="24"/>
          <w:szCs w:val="24"/>
        </w:rPr>
      </w:pPr>
    </w:p>
    <w:p w14:paraId="3087541F" w14:textId="77777777" w:rsidR="00785B91" w:rsidRDefault="00785B91" w:rsidP="00A43DC9">
      <w:pPr>
        <w:jc w:val="center"/>
        <w:rPr>
          <w:rFonts w:ascii="Arial" w:hAnsi="Arial" w:cs="Arial"/>
          <w:sz w:val="24"/>
          <w:szCs w:val="24"/>
        </w:rPr>
      </w:pPr>
    </w:p>
    <w:p w14:paraId="52B30366" w14:textId="77777777" w:rsidR="00785B91" w:rsidRDefault="00785B91" w:rsidP="00A43DC9">
      <w:pPr>
        <w:jc w:val="center"/>
        <w:rPr>
          <w:rFonts w:ascii="Arial" w:hAnsi="Arial" w:cs="Arial"/>
          <w:sz w:val="24"/>
          <w:szCs w:val="24"/>
        </w:rPr>
      </w:pPr>
    </w:p>
    <w:p w14:paraId="38964D9A" w14:textId="77777777" w:rsidR="00785B91" w:rsidRDefault="00785B91" w:rsidP="00A43DC9">
      <w:pPr>
        <w:jc w:val="center"/>
        <w:rPr>
          <w:rFonts w:ascii="Arial" w:hAnsi="Arial" w:cs="Arial"/>
          <w:sz w:val="24"/>
          <w:szCs w:val="24"/>
        </w:rPr>
      </w:pPr>
    </w:p>
    <w:p w14:paraId="792BD5D9" w14:textId="77777777" w:rsidR="00785B91" w:rsidRDefault="00785B91" w:rsidP="00A43DC9">
      <w:pPr>
        <w:jc w:val="center"/>
        <w:rPr>
          <w:rFonts w:ascii="Arial" w:hAnsi="Arial" w:cs="Arial"/>
          <w:sz w:val="24"/>
          <w:szCs w:val="24"/>
        </w:rPr>
      </w:pPr>
    </w:p>
    <w:p w14:paraId="21B7DBEC" w14:textId="77777777" w:rsidR="00785B91" w:rsidRDefault="00785B91" w:rsidP="00A43DC9">
      <w:pPr>
        <w:jc w:val="center"/>
        <w:rPr>
          <w:rFonts w:ascii="Arial" w:hAnsi="Arial" w:cs="Arial"/>
          <w:sz w:val="24"/>
          <w:szCs w:val="24"/>
        </w:rPr>
      </w:pPr>
    </w:p>
    <w:p w14:paraId="257CAA67" w14:textId="77777777" w:rsidR="00785B91" w:rsidRDefault="00785B91" w:rsidP="00A43DC9">
      <w:pPr>
        <w:jc w:val="center"/>
        <w:rPr>
          <w:rFonts w:ascii="Arial" w:hAnsi="Arial" w:cs="Arial"/>
          <w:sz w:val="24"/>
          <w:szCs w:val="24"/>
        </w:rPr>
      </w:pPr>
    </w:p>
    <w:p w14:paraId="3AA1F7B4" w14:textId="77777777" w:rsidR="00785B91" w:rsidRDefault="00785B91" w:rsidP="00A43DC9">
      <w:pPr>
        <w:jc w:val="center"/>
        <w:rPr>
          <w:rFonts w:ascii="Arial" w:hAnsi="Arial" w:cs="Arial"/>
          <w:sz w:val="24"/>
          <w:szCs w:val="24"/>
        </w:rPr>
      </w:pPr>
    </w:p>
    <w:p w14:paraId="72A87666" w14:textId="77777777" w:rsidR="00785B91" w:rsidRDefault="00785B91" w:rsidP="00A43DC9">
      <w:pPr>
        <w:jc w:val="center"/>
        <w:rPr>
          <w:rFonts w:ascii="Arial" w:hAnsi="Arial" w:cs="Arial"/>
          <w:sz w:val="24"/>
          <w:szCs w:val="24"/>
        </w:rPr>
      </w:pPr>
    </w:p>
    <w:p w14:paraId="43D3283B" w14:textId="77777777" w:rsidR="00785B91" w:rsidRPr="006D011D" w:rsidRDefault="00785B91" w:rsidP="00A43DC9">
      <w:pPr>
        <w:jc w:val="center"/>
        <w:rPr>
          <w:rFonts w:ascii="Arial" w:hAnsi="Arial" w:cs="Arial"/>
          <w:sz w:val="24"/>
          <w:szCs w:val="24"/>
        </w:rPr>
      </w:pPr>
      <w:r>
        <w:rPr>
          <w:rFonts w:ascii="Arial" w:hAnsi="Arial" w:cs="Arial"/>
          <w:sz w:val="24"/>
          <w:szCs w:val="24"/>
        </w:rPr>
        <w:t>THIS PAGE HAS BEEN INTENTAILLY LEFT BLANK</w:t>
      </w:r>
    </w:p>
    <w:sectPr w:rsidR="00785B91" w:rsidRPr="006D011D" w:rsidSect="0070782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B8BD3" w14:textId="77777777" w:rsidR="00606D8A" w:rsidRDefault="00606D8A">
      <w:pPr>
        <w:spacing w:after="0" w:line="240" w:lineRule="auto"/>
      </w:pPr>
      <w:r>
        <w:separator/>
      </w:r>
    </w:p>
  </w:endnote>
  <w:endnote w:type="continuationSeparator" w:id="0">
    <w:p w14:paraId="51071215" w14:textId="77777777" w:rsidR="00606D8A" w:rsidRDefault="0060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1458" w14:textId="77777777" w:rsidR="00606D8A" w:rsidRDefault="00606D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AE31B6" w14:textId="77777777" w:rsidR="00606D8A" w:rsidRDefault="00606D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D5A67" w14:textId="77777777" w:rsidR="00606D8A" w:rsidRDefault="00606D8A">
    <w:pPr>
      <w:pStyle w:val="Footer"/>
      <w:jc w:val="center"/>
    </w:pPr>
  </w:p>
  <w:p w14:paraId="3131FC9B" w14:textId="77777777" w:rsidR="00606D8A" w:rsidRDefault="00606D8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223A" w14:textId="4D43AE38" w:rsidR="00606D8A" w:rsidRPr="009505CA" w:rsidRDefault="00606D8A">
    <w:pPr>
      <w:pStyle w:val="Footer"/>
      <w:rPr>
        <w:rFonts w:ascii="Arial" w:hAnsi="Arial" w:cs="Arial"/>
        <w:sz w:val="16"/>
        <w:szCs w:val="16"/>
      </w:rPr>
    </w:pPr>
    <w:r w:rsidRPr="009505CA">
      <w:rPr>
        <w:rFonts w:ascii="Arial" w:hAnsi="Arial" w:cs="Arial"/>
        <w:sz w:val="16"/>
        <w:szCs w:val="16"/>
      </w:rPr>
      <w:t xml:space="preserve">Finalised </w:t>
    </w:r>
    <w:r w:rsidR="00321149">
      <w:rPr>
        <w:rFonts w:ascii="Arial" w:hAnsi="Arial" w:cs="Arial"/>
        <w:sz w:val="16"/>
        <w:szCs w:val="16"/>
      </w:rPr>
      <w:t>26</w:t>
    </w:r>
    <w:r w:rsidR="00321149" w:rsidRPr="00321149">
      <w:rPr>
        <w:rFonts w:ascii="Arial" w:hAnsi="Arial" w:cs="Arial"/>
        <w:sz w:val="16"/>
        <w:szCs w:val="16"/>
        <w:vertAlign w:val="superscript"/>
      </w:rPr>
      <w:t>th</w:t>
    </w:r>
    <w:r w:rsidR="00321149">
      <w:rPr>
        <w:rFonts w:ascii="Arial" w:hAnsi="Arial" w:cs="Arial"/>
        <w:sz w:val="16"/>
        <w:szCs w:val="16"/>
      </w:rPr>
      <w:t xml:space="preserve"> </w:t>
    </w:r>
    <w:r>
      <w:rPr>
        <w:rFonts w:ascii="Arial" w:hAnsi="Arial" w:cs="Arial"/>
        <w:sz w:val="16"/>
        <w:szCs w:val="16"/>
      </w:rPr>
      <w:t xml:space="preserve">October 2021 </w:t>
    </w:r>
    <w:r w:rsidR="00AB6C8D">
      <w:rPr>
        <w:rFonts w:ascii="Arial" w:hAnsi="Arial" w:cs="Arial"/>
        <w:sz w:val="16"/>
        <w:szCs w:val="16"/>
      </w:rPr>
      <w:t>Updated 2</w:t>
    </w:r>
    <w:r w:rsidR="00AB6C8D" w:rsidRPr="00AB6C8D">
      <w:rPr>
        <w:rFonts w:ascii="Arial" w:hAnsi="Arial" w:cs="Arial"/>
        <w:sz w:val="16"/>
        <w:szCs w:val="16"/>
        <w:vertAlign w:val="superscript"/>
      </w:rPr>
      <w:t>nd</w:t>
    </w:r>
    <w:r w:rsidR="00AB6C8D">
      <w:rPr>
        <w:rFonts w:ascii="Arial" w:hAnsi="Arial" w:cs="Arial"/>
        <w:sz w:val="16"/>
        <w:szCs w:val="16"/>
      </w:rPr>
      <w:t xml:space="preserve"> November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EA287" w14:textId="77777777" w:rsidR="00606D8A" w:rsidRDefault="00606D8A">
      <w:pPr>
        <w:spacing w:after="0" w:line="240" w:lineRule="auto"/>
      </w:pPr>
      <w:r>
        <w:separator/>
      </w:r>
    </w:p>
  </w:footnote>
  <w:footnote w:type="continuationSeparator" w:id="0">
    <w:p w14:paraId="56B92AE4" w14:textId="77777777" w:rsidR="00606D8A" w:rsidRDefault="00606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A704" w14:textId="77777777" w:rsidR="00606D8A" w:rsidRDefault="007E047E">
    <w:pPr>
      <w:pStyle w:val="Header"/>
    </w:pPr>
    <w:r>
      <w:rPr>
        <w:noProof/>
      </w:rPr>
      <w:pict w14:anchorId="49AD5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39422" o:spid="_x0000_s28678"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DEC95" w14:textId="77777777" w:rsidR="00606D8A" w:rsidRPr="00EA4278" w:rsidRDefault="007E047E" w:rsidP="001F4E5F">
    <w:pPr>
      <w:pStyle w:val="Header"/>
      <w:jc w:val="center"/>
      <w:rPr>
        <w:b/>
        <w:color w:val="FF0000"/>
        <w:sz w:val="52"/>
        <w:szCs w:val="52"/>
      </w:rPr>
    </w:pPr>
    <w:r>
      <w:rPr>
        <w:noProof/>
      </w:rPr>
      <w:pict w14:anchorId="18F3A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39423" o:spid="_x0000_s28679" type="#_x0000_t136" style="position:absolute;left:0;text-align:left;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sdt>
    <w:sdtPr>
      <w:id w:val="-2031246941"/>
      <w:docPartObj>
        <w:docPartGallery w:val="Page Numbers (Margins)"/>
        <w:docPartUnique/>
      </w:docPartObj>
    </w:sdtPr>
    <w:sdtEndPr/>
    <w:sdtContent>
      <w:p w14:paraId="449A02C5" w14:textId="77777777" w:rsidR="00606D8A" w:rsidRPr="00EA4278" w:rsidRDefault="00606D8A" w:rsidP="001F4E5F">
        <w:pPr>
          <w:pStyle w:val="Header"/>
          <w:jc w:val="center"/>
          <w:rPr>
            <w:b/>
            <w:color w:val="FF0000"/>
            <w:sz w:val="52"/>
            <w:szCs w:val="52"/>
          </w:rPr>
        </w:pPr>
        <w:r>
          <w:rPr>
            <w:noProof/>
          </w:rPr>
          <mc:AlternateContent>
            <mc:Choice Requires="wps">
              <w:drawing>
                <wp:anchor distT="0" distB="0" distL="114300" distR="114300" simplePos="0" relativeHeight="251657216" behindDoc="0" locked="0" layoutInCell="0" allowOverlap="1" wp14:anchorId="557F9475" wp14:editId="1A6F4105">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BE10B" w14:textId="70E86CCC" w:rsidR="00606D8A" w:rsidRDefault="00606D8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7E047E" w:rsidRPr="007E047E">
                                <w:rPr>
                                  <w:rFonts w:asciiTheme="majorHAnsi" w:eastAsiaTheme="majorEastAsia" w:hAnsiTheme="majorHAnsi" w:cstheme="majorBidi"/>
                                  <w:noProof/>
                                  <w:sz w:val="44"/>
                                  <w:szCs w:val="44"/>
                                </w:rPr>
                                <w:t>20</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57F9475" id="Rectangle 1"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53FBE10B" w14:textId="70E86CCC" w:rsidR="00606D8A" w:rsidRDefault="00606D8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7E047E" w:rsidRPr="007E047E">
                          <w:rPr>
                            <w:rFonts w:asciiTheme="majorHAnsi" w:eastAsiaTheme="majorEastAsia" w:hAnsiTheme="majorHAnsi" w:cstheme="majorBidi"/>
                            <w:noProof/>
                            <w:sz w:val="44"/>
                            <w:szCs w:val="44"/>
                          </w:rPr>
                          <w:t>20</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rsidRPr="001F4E5F">
          <w:rPr>
            <w:b/>
            <w:color w:val="FF0000"/>
            <w:sz w:val="52"/>
            <w:szCs w:val="52"/>
          </w:rPr>
          <w:t xml:space="preserve"> </w:t>
        </w:r>
      </w:p>
      <w:p w14:paraId="6369161B" w14:textId="77777777" w:rsidR="00606D8A" w:rsidRDefault="007E047E">
        <w:pPr>
          <w:pStyle w:val="Header"/>
        </w:pP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FFB9" w14:textId="77777777" w:rsidR="00606D8A" w:rsidRDefault="007E047E">
    <w:pPr>
      <w:pStyle w:val="Header"/>
    </w:pPr>
    <w:r>
      <w:rPr>
        <w:noProof/>
      </w:rPr>
      <w:pict w14:anchorId="391E2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39421" o:spid="_x0000_s28677"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08F"/>
    <w:multiLevelType w:val="hybridMultilevel"/>
    <w:tmpl w:val="1616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455E6"/>
    <w:multiLevelType w:val="hybridMultilevel"/>
    <w:tmpl w:val="252C7A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06ADF"/>
    <w:multiLevelType w:val="hybridMultilevel"/>
    <w:tmpl w:val="9894CE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033AD"/>
    <w:multiLevelType w:val="hybridMultilevel"/>
    <w:tmpl w:val="C68ECD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26595"/>
    <w:multiLevelType w:val="hybridMultilevel"/>
    <w:tmpl w:val="ADBC8C7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B945B3"/>
    <w:multiLevelType w:val="hybridMultilevel"/>
    <w:tmpl w:val="446C42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81409"/>
    <w:multiLevelType w:val="hybridMultilevel"/>
    <w:tmpl w:val="4720061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5F4653"/>
    <w:multiLevelType w:val="hybridMultilevel"/>
    <w:tmpl w:val="8BA0EFD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C3FDB"/>
    <w:multiLevelType w:val="hybridMultilevel"/>
    <w:tmpl w:val="89CCC0EA"/>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F6A9188">
      <w:start w:val="1"/>
      <w:numFmt w:val="lowerLetter"/>
      <w:lvlText w:val="%3)"/>
      <w:lvlJc w:val="left"/>
      <w:pPr>
        <w:ind w:left="2160" w:hanging="180"/>
      </w:pPr>
      <w:rPr>
        <w:rFonts w:ascii="Arial" w:eastAsia="Times New Roman" w:hAnsi="Arial"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C31E12"/>
    <w:multiLevelType w:val="hybridMultilevel"/>
    <w:tmpl w:val="99E464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173FAC"/>
    <w:multiLevelType w:val="hybridMultilevel"/>
    <w:tmpl w:val="0066898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D133D0"/>
    <w:multiLevelType w:val="hybridMultilevel"/>
    <w:tmpl w:val="570E2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07EA0"/>
    <w:multiLevelType w:val="hybridMultilevel"/>
    <w:tmpl w:val="BCC69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6218AB"/>
    <w:multiLevelType w:val="hybridMultilevel"/>
    <w:tmpl w:val="DD0A4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3250ED"/>
    <w:multiLevelType w:val="hybridMultilevel"/>
    <w:tmpl w:val="AD623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E80407"/>
    <w:multiLevelType w:val="hybridMultilevel"/>
    <w:tmpl w:val="BF3E3932"/>
    <w:lvl w:ilvl="0" w:tplc="19BE0D54">
      <w:start w:val="1"/>
      <w:numFmt w:val="decimal"/>
      <w:pStyle w:val="Numberedparagraphs"/>
      <w:lvlText w:val="%1."/>
      <w:lvlJc w:val="left"/>
      <w:pPr>
        <w:ind w:left="-207" w:hanging="360"/>
      </w:pPr>
      <w:rPr>
        <w:rFonts w:hint="default"/>
        <w:color w:val="9696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6B48D3"/>
    <w:multiLevelType w:val="hybridMultilevel"/>
    <w:tmpl w:val="6D223EC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5032CF"/>
    <w:multiLevelType w:val="hybridMultilevel"/>
    <w:tmpl w:val="32A8C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AF7051"/>
    <w:multiLevelType w:val="hybridMultilevel"/>
    <w:tmpl w:val="DFA2DAC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361A00"/>
    <w:multiLevelType w:val="hybridMultilevel"/>
    <w:tmpl w:val="0A6E5DA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3E49AF"/>
    <w:multiLevelType w:val="hybridMultilevel"/>
    <w:tmpl w:val="1DC21406"/>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2D408A"/>
    <w:multiLevelType w:val="hybridMultilevel"/>
    <w:tmpl w:val="9982A4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A1E94"/>
    <w:multiLevelType w:val="hybridMultilevel"/>
    <w:tmpl w:val="92A06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993381"/>
    <w:multiLevelType w:val="hybridMultilevel"/>
    <w:tmpl w:val="6E5EA0A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AF01D59"/>
    <w:multiLevelType w:val="hybridMultilevel"/>
    <w:tmpl w:val="7A243F9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D26B44"/>
    <w:multiLevelType w:val="hybridMultilevel"/>
    <w:tmpl w:val="8BA0EFD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F31DEA"/>
    <w:multiLevelType w:val="hybridMultilevel"/>
    <w:tmpl w:val="BB18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20D84"/>
    <w:multiLevelType w:val="hybridMultilevel"/>
    <w:tmpl w:val="AF1683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FE4BBB"/>
    <w:multiLevelType w:val="hybridMultilevel"/>
    <w:tmpl w:val="16E0F0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A534FB"/>
    <w:multiLevelType w:val="hybridMultilevel"/>
    <w:tmpl w:val="6B726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1704E8"/>
    <w:multiLevelType w:val="hybridMultilevel"/>
    <w:tmpl w:val="D514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85220D"/>
    <w:multiLevelType w:val="hybridMultilevel"/>
    <w:tmpl w:val="05A4D2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D22B9"/>
    <w:multiLevelType w:val="hybridMultilevel"/>
    <w:tmpl w:val="A2A071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84149"/>
    <w:multiLevelType w:val="hybridMultilevel"/>
    <w:tmpl w:val="9DE8361A"/>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59D7722"/>
    <w:multiLevelType w:val="hybridMultilevel"/>
    <w:tmpl w:val="A4164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74724F"/>
    <w:multiLevelType w:val="hybridMultilevel"/>
    <w:tmpl w:val="29AE6B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D9159A"/>
    <w:multiLevelType w:val="hybridMultilevel"/>
    <w:tmpl w:val="BC0A3FB2"/>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7" w15:restartNumberingAfterBreak="0">
    <w:nsid w:val="69996CE8"/>
    <w:multiLevelType w:val="hybridMultilevel"/>
    <w:tmpl w:val="C810B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F17E8C"/>
    <w:multiLevelType w:val="hybridMultilevel"/>
    <w:tmpl w:val="46D6E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7B2BBD"/>
    <w:multiLevelType w:val="hybridMultilevel"/>
    <w:tmpl w:val="5316E18E"/>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0" w15:restartNumberingAfterBreak="0">
    <w:nsid w:val="6CE86064"/>
    <w:multiLevelType w:val="hybridMultilevel"/>
    <w:tmpl w:val="3DB6F8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DE555D"/>
    <w:multiLevelType w:val="hybridMultilevel"/>
    <w:tmpl w:val="B184A49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764890"/>
    <w:multiLevelType w:val="hybridMultilevel"/>
    <w:tmpl w:val="54F82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6961CA"/>
    <w:multiLevelType w:val="hybridMultilevel"/>
    <w:tmpl w:val="8192580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4" w15:restartNumberingAfterBreak="0">
    <w:nsid w:val="7D1857CB"/>
    <w:multiLevelType w:val="multilevel"/>
    <w:tmpl w:val="58AACE3E"/>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ascii="Arial" w:hAnsi="Arial" w:hint="default"/>
        <w:b w:val="0"/>
        <w:i w:val="0"/>
      </w:rPr>
    </w:lvl>
    <w:lvl w:ilvl="2">
      <w:start w:val="1"/>
      <w:numFmt w:val="lowerRoman"/>
      <w:lvlText w:val="%3."/>
      <w:lvlJc w:val="right"/>
      <w:pPr>
        <w:tabs>
          <w:tab w:val="num" w:pos="0"/>
        </w:tabs>
        <w:ind w:left="2160" w:hanging="720"/>
      </w:pPr>
      <w:rPr>
        <w:rFonts w:hint="default"/>
      </w:rPr>
    </w:lvl>
    <w:lvl w:ilvl="3">
      <w:start w:val="1"/>
      <w:numFmt w:val="decimal"/>
      <w:lvlText w:val=".%4."/>
      <w:lvlJc w:val="left"/>
      <w:pPr>
        <w:tabs>
          <w:tab w:val="num" w:pos="0"/>
        </w:tabs>
        <w:ind w:left="2808" w:hanging="648"/>
      </w:pPr>
      <w:rPr>
        <w:rFonts w:hint="default"/>
      </w:rPr>
    </w:lvl>
    <w:lvl w:ilvl="4">
      <w:start w:val="1"/>
      <w:numFmt w:val="decimal"/>
      <w:lvlText w:val=".%4.%5."/>
      <w:lvlJc w:val="left"/>
      <w:pPr>
        <w:tabs>
          <w:tab w:val="num" w:pos="0"/>
        </w:tabs>
        <w:ind w:left="3600" w:hanging="792"/>
      </w:pPr>
      <w:rPr>
        <w:rFonts w:hint="default"/>
      </w:rPr>
    </w:lvl>
    <w:lvl w:ilvl="5">
      <w:start w:val="1"/>
      <w:numFmt w:val="decimal"/>
      <w:lvlText w:val=".%4.%5.%6."/>
      <w:lvlJc w:val="left"/>
      <w:pPr>
        <w:tabs>
          <w:tab w:val="num" w:pos="0"/>
        </w:tabs>
        <w:ind w:left="4536" w:hanging="936"/>
      </w:pPr>
      <w:rPr>
        <w:rFonts w:hint="default"/>
      </w:rPr>
    </w:lvl>
    <w:lvl w:ilvl="6">
      <w:start w:val="1"/>
      <w:numFmt w:val="decimal"/>
      <w:lvlText w:val=".%4.%5.%6.%7."/>
      <w:lvlJc w:val="left"/>
      <w:pPr>
        <w:tabs>
          <w:tab w:val="num" w:pos="0"/>
        </w:tabs>
        <w:ind w:left="5616" w:hanging="1080"/>
      </w:pPr>
      <w:rPr>
        <w:rFonts w:hint="default"/>
      </w:rPr>
    </w:lvl>
    <w:lvl w:ilvl="7">
      <w:start w:val="1"/>
      <w:numFmt w:val="decimal"/>
      <w:lvlText w:val=".%4.%5.%6.%7.%8."/>
      <w:lvlJc w:val="left"/>
      <w:pPr>
        <w:tabs>
          <w:tab w:val="num" w:pos="0"/>
        </w:tabs>
        <w:ind w:left="6840" w:hanging="1224"/>
      </w:pPr>
      <w:rPr>
        <w:rFonts w:hint="default"/>
      </w:rPr>
    </w:lvl>
    <w:lvl w:ilvl="8">
      <w:start w:val="1"/>
      <w:numFmt w:val="decimal"/>
      <w:lvlText w:val=".%4.%5.%6.%7.%8.%9."/>
      <w:lvlJc w:val="left"/>
      <w:pPr>
        <w:tabs>
          <w:tab w:val="num" w:pos="0"/>
        </w:tabs>
        <w:ind w:left="8280" w:hanging="1440"/>
      </w:pPr>
      <w:rPr>
        <w:rFonts w:hint="default"/>
      </w:rPr>
    </w:lvl>
  </w:abstractNum>
  <w:num w:numId="1">
    <w:abstractNumId w:val="0"/>
  </w:num>
  <w:num w:numId="2">
    <w:abstractNumId w:val="26"/>
  </w:num>
  <w:num w:numId="3">
    <w:abstractNumId w:val="36"/>
  </w:num>
  <w:num w:numId="4">
    <w:abstractNumId w:val="22"/>
  </w:num>
  <w:num w:numId="5">
    <w:abstractNumId w:val="30"/>
  </w:num>
  <w:num w:numId="6">
    <w:abstractNumId w:val="2"/>
  </w:num>
  <w:num w:numId="7">
    <w:abstractNumId w:val="34"/>
  </w:num>
  <w:num w:numId="8">
    <w:abstractNumId w:val="11"/>
  </w:num>
  <w:num w:numId="9">
    <w:abstractNumId w:val="15"/>
  </w:num>
  <w:num w:numId="10">
    <w:abstractNumId w:val="12"/>
  </w:num>
  <w:num w:numId="11">
    <w:abstractNumId w:val="3"/>
  </w:num>
  <w:num w:numId="12">
    <w:abstractNumId w:val="19"/>
  </w:num>
  <w:num w:numId="13">
    <w:abstractNumId w:val="8"/>
  </w:num>
  <w:num w:numId="14">
    <w:abstractNumId w:val="35"/>
  </w:num>
  <w:num w:numId="15">
    <w:abstractNumId w:val="42"/>
  </w:num>
  <w:num w:numId="16">
    <w:abstractNumId w:val="43"/>
  </w:num>
  <w:num w:numId="17">
    <w:abstractNumId w:val="4"/>
  </w:num>
  <w:num w:numId="18">
    <w:abstractNumId w:val="27"/>
  </w:num>
  <w:num w:numId="19">
    <w:abstractNumId w:val="23"/>
  </w:num>
  <w:num w:numId="20">
    <w:abstractNumId w:val="37"/>
  </w:num>
  <w:num w:numId="21">
    <w:abstractNumId w:val="38"/>
  </w:num>
  <w:num w:numId="22">
    <w:abstractNumId w:val="14"/>
  </w:num>
  <w:num w:numId="23">
    <w:abstractNumId w:val="31"/>
  </w:num>
  <w:num w:numId="24">
    <w:abstractNumId w:val="44"/>
  </w:num>
  <w:num w:numId="25">
    <w:abstractNumId w:val="29"/>
  </w:num>
  <w:num w:numId="26">
    <w:abstractNumId w:val="18"/>
  </w:num>
  <w:num w:numId="27">
    <w:abstractNumId w:val="20"/>
  </w:num>
  <w:num w:numId="28">
    <w:abstractNumId w:val="41"/>
  </w:num>
  <w:num w:numId="29">
    <w:abstractNumId w:val="6"/>
  </w:num>
  <w:num w:numId="30">
    <w:abstractNumId w:val="24"/>
  </w:num>
  <w:num w:numId="31">
    <w:abstractNumId w:val="5"/>
  </w:num>
  <w:num w:numId="32">
    <w:abstractNumId w:val="17"/>
  </w:num>
  <w:num w:numId="33">
    <w:abstractNumId w:val="16"/>
  </w:num>
  <w:num w:numId="34">
    <w:abstractNumId w:val="25"/>
  </w:num>
  <w:num w:numId="35">
    <w:abstractNumId w:val="10"/>
  </w:num>
  <w:num w:numId="36">
    <w:abstractNumId w:val="39"/>
  </w:num>
  <w:num w:numId="37">
    <w:abstractNumId w:val="40"/>
  </w:num>
  <w:num w:numId="38">
    <w:abstractNumId w:val="7"/>
  </w:num>
  <w:num w:numId="39">
    <w:abstractNumId w:val="13"/>
  </w:num>
  <w:num w:numId="40">
    <w:abstractNumId w:val="32"/>
  </w:num>
  <w:num w:numId="41">
    <w:abstractNumId w:val="21"/>
  </w:num>
  <w:num w:numId="42">
    <w:abstractNumId w:val="33"/>
  </w:num>
  <w:num w:numId="43">
    <w:abstractNumId w:val="28"/>
  </w:num>
  <w:num w:numId="44">
    <w:abstractNumId w:val="1"/>
  </w:num>
  <w:num w:numId="45">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80"/>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4B"/>
    <w:rsid w:val="0001141B"/>
    <w:rsid w:val="00012423"/>
    <w:rsid w:val="00013A71"/>
    <w:rsid w:val="00014BD4"/>
    <w:rsid w:val="00020FDE"/>
    <w:rsid w:val="00022B1D"/>
    <w:rsid w:val="000231CF"/>
    <w:rsid w:val="00024885"/>
    <w:rsid w:val="00033733"/>
    <w:rsid w:val="00033D3B"/>
    <w:rsid w:val="00043A18"/>
    <w:rsid w:val="00044873"/>
    <w:rsid w:val="0004518A"/>
    <w:rsid w:val="000457D0"/>
    <w:rsid w:val="00045C0C"/>
    <w:rsid w:val="0005482D"/>
    <w:rsid w:val="0005714C"/>
    <w:rsid w:val="000627F3"/>
    <w:rsid w:val="00063DEA"/>
    <w:rsid w:val="00075F3D"/>
    <w:rsid w:val="00076D92"/>
    <w:rsid w:val="00077D6D"/>
    <w:rsid w:val="000834B2"/>
    <w:rsid w:val="000841F2"/>
    <w:rsid w:val="00093DD1"/>
    <w:rsid w:val="00095768"/>
    <w:rsid w:val="000A0EFD"/>
    <w:rsid w:val="000A21F1"/>
    <w:rsid w:val="000A41B0"/>
    <w:rsid w:val="000A4970"/>
    <w:rsid w:val="000A666E"/>
    <w:rsid w:val="000B052C"/>
    <w:rsid w:val="000B5015"/>
    <w:rsid w:val="000B714B"/>
    <w:rsid w:val="000D0E76"/>
    <w:rsid w:val="000D1069"/>
    <w:rsid w:val="000D1AED"/>
    <w:rsid w:val="000D3053"/>
    <w:rsid w:val="00100231"/>
    <w:rsid w:val="00102D3C"/>
    <w:rsid w:val="00104EBA"/>
    <w:rsid w:val="001050A7"/>
    <w:rsid w:val="0011287D"/>
    <w:rsid w:val="00121FED"/>
    <w:rsid w:val="00134CDF"/>
    <w:rsid w:val="0013533E"/>
    <w:rsid w:val="00146141"/>
    <w:rsid w:val="00153382"/>
    <w:rsid w:val="0015363C"/>
    <w:rsid w:val="001601EB"/>
    <w:rsid w:val="00162782"/>
    <w:rsid w:val="00171823"/>
    <w:rsid w:val="00172C9C"/>
    <w:rsid w:val="00180EB3"/>
    <w:rsid w:val="0018351B"/>
    <w:rsid w:val="001918E8"/>
    <w:rsid w:val="0019337B"/>
    <w:rsid w:val="001D16C0"/>
    <w:rsid w:val="001E5B8D"/>
    <w:rsid w:val="001F4E5F"/>
    <w:rsid w:val="00211ECE"/>
    <w:rsid w:val="002173B9"/>
    <w:rsid w:val="002202D6"/>
    <w:rsid w:val="00222D2E"/>
    <w:rsid w:val="00227DA1"/>
    <w:rsid w:val="00235134"/>
    <w:rsid w:val="0023530E"/>
    <w:rsid w:val="00242148"/>
    <w:rsid w:val="00246FCB"/>
    <w:rsid w:val="002509D7"/>
    <w:rsid w:val="00264F8E"/>
    <w:rsid w:val="00267457"/>
    <w:rsid w:val="00270ACD"/>
    <w:rsid w:val="00274C68"/>
    <w:rsid w:val="00276349"/>
    <w:rsid w:val="00281C8F"/>
    <w:rsid w:val="002832A0"/>
    <w:rsid w:val="00290D7E"/>
    <w:rsid w:val="002910A0"/>
    <w:rsid w:val="00292FDC"/>
    <w:rsid w:val="00296017"/>
    <w:rsid w:val="00297AF2"/>
    <w:rsid w:val="002A0D98"/>
    <w:rsid w:val="002B3A85"/>
    <w:rsid w:val="002C240C"/>
    <w:rsid w:val="002D03AD"/>
    <w:rsid w:val="002D48EB"/>
    <w:rsid w:val="002D7EF7"/>
    <w:rsid w:val="002E1481"/>
    <w:rsid w:val="002E275A"/>
    <w:rsid w:val="002E343A"/>
    <w:rsid w:val="002F3DAC"/>
    <w:rsid w:val="002F4C42"/>
    <w:rsid w:val="00305112"/>
    <w:rsid w:val="0030682C"/>
    <w:rsid w:val="003130BA"/>
    <w:rsid w:val="00313310"/>
    <w:rsid w:val="00320F35"/>
    <w:rsid w:val="00321149"/>
    <w:rsid w:val="00333853"/>
    <w:rsid w:val="0033398A"/>
    <w:rsid w:val="00337D5C"/>
    <w:rsid w:val="003516B4"/>
    <w:rsid w:val="0035504E"/>
    <w:rsid w:val="0036424C"/>
    <w:rsid w:val="00367C02"/>
    <w:rsid w:val="0037035B"/>
    <w:rsid w:val="00371848"/>
    <w:rsid w:val="003731CC"/>
    <w:rsid w:val="0037712D"/>
    <w:rsid w:val="00382E56"/>
    <w:rsid w:val="003857B0"/>
    <w:rsid w:val="00392DCB"/>
    <w:rsid w:val="003945EF"/>
    <w:rsid w:val="00397D57"/>
    <w:rsid w:val="003B1F10"/>
    <w:rsid w:val="003B3E8F"/>
    <w:rsid w:val="003B618F"/>
    <w:rsid w:val="003C1D49"/>
    <w:rsid w:val="003D0ECA"/>
    <w:rsid w:val="003E0667"/>
    <w:rsid w:val="003F414F"/>
    <w:rsid w:val="00410BAD"/>
    <w:rsid w:val="00414326"/>
    <w:rsid w:val="004149CC"/>
    <w:rsid w:val="00415834"/>
    <w:rsid w:val="00432B68"/>
    <w:rsid w:val="0043462A"/>
    <w:rsid w:val="00435E1C"/>
    <w:rsid w:val="0043674B"/>
    <w:rsid w:val="00437D98"/>
    <w:rsid w:val="004428E0"/>
    <w:rsid w:val="004508EB"/>
    <w:rsid w:val="004509A8"/>
    <w:rsid w:val="00452E2E"/>
    <w:rsid w:val="004535E1"/>
    <w:rsid w:val="0045372B"/>
    <w:rsid w:val="00463D34"/>
    <w:rsid w:val="00467F4A"/>
    <w:rsid w:val="004713DF"/>
    <w:rsid w:val="00472478"/>
    <w:rsid w:val="00473A79"/>
    <w:rsid w:val="0047464B"/>
    <w:rsid w:val="00474E1C"/>
    <w:rsid w:val="00482F2F"/>
    <w:rsid w:val="00493FC6"/>
    <w:rsid w:val="0049467A"/>
    <w:rsid w:val="004A13B1"/>
    <w:rsid w:val="004A6824"/>
    <w:rsid w:val="004A77C6"/>
    <w:rsid w:val="004C19CE"/>
    <w:rsid w:val="004C2AE9"/>
    <w:rsid w:val="004C6E92"/>
    <w:rsid w:val="004D21B7"/>
    <w:rsid w:val="004D6C92"/>
    <w:rsid w:val="004E0EB8"/>
    <w:rsid w:val="004E387E"/>
    <w:rsid w:val="004E51A0"/>
    <w:rsid w:val="004E60EE"/>
    <w:rsid w:val="004E65B7"/>
    <w:rsid w:val="004F222E"/>
    <w:rsid w:val="004F52C3"/>
    <w:rsid w:val="00504161"/>
    <w:rsid w:val="005135CC"/>
    <w:rsid w:val="0052163E"/>
    <w:rsid w:val="00530F50"/>
    <w:rsid w:val="005346D9"/>
    <w:rsid w:val="00544752"/>
    <w:rsid w:val="00555D56"/>
    <w:rsid w:val="00557393"/>
    <w:rsid w:val="005603E1"/>
    <w:rsid w:val="00562961"/>
    <w:rsid w:val="0056387D"/>
    <w:rsid w:val="00572F63"/>
    <w:rsid w:val="00577D60"/>
    <w:rsid w:val="00592F91"/>
    <w:rsid w:val="00594364"/>
    <w:rsid w:val="00595E36"/>
    <w:rsid w:val="005A1FC7"/>
    <w:rsid w:val="005B16AC"/>
    <w:rsid w:val="005B26C3"/>
    <w:rsid w:val="005B320A"/>
    <w:rsid w:val="005C15D0"/>
    <w:rsid w:val="005D1456"/>
    <w:rsid w:val="005D1BD7"/>
    <w:rsid w:val="005D49BA"/>
    <w:rsid w:val="005D49F8"/>
    <w:rsid w:val="005D4FEA"/>
    <w:rsid w:val="005E05F8"/>
    <w:rsid w:val="005E066D"/>
    <w:rsid w:val="005E140D"/>
    <w:rsid w:val="005E4C41"/>
    <w:rsid w:val="005E7623"/>
    <w:rsid w:val="005F6F49"/>
    <w:rsid w:val="00602637"/>
    <w:rsid w:val="00602BC1"/>
    <w:rsid w:val="00606D8A"/>
    <w:rsid w:val="00614506"/>
    <w:rsid w:val="00614551"/>
    <w:rsid w:val="00620CA2"/>
    <w:rsid w:val="0062438F"/>
    <w:rsid w:val="006352C9"/>
    <w:rsid w:val="00637A35"/>
    <w:rsid w:val="00647A7B"/>
    <w:rsid w:val="0065420C"/>
    <w:rsid w:val="00655740"/>
    <w:rsid w:val="0065593C"/>
    <w:rsid w:val="0066104B"/>
    <w:rsid w:val="006722F2"/>
    <w:rsid w:val="00673511"/>
    <w:rsid w:val="006743CC"/>
    <w:rsid w:val="00681C4D"/>
    <w:rsid w:val="00685136"/>
    <w:rsid w:val="00693A06"/>
    <w:rsid w:val="00694CEB"/>
    <w:rsid w:val="0069619B"/>
    <w:rsid w:val="006A1FF6"/>
    <w:rsid w:val="006A53B0"/>
    <w:rsid w:val="006B54CD"/>
    <w:rsid w:val="006B6D1C"/>
    <w:rsid w:val="006B75F2"/>
    <w:rsid w:val="006D011D"/>
    <w:rsid w:val="006D16CF"/>
    <w:rsid w:val="006D1C66"/>
    <w:rsid w:val="006D70BE"/>
    <w:rsid w:val="006E6EC0"/>
    <w:rsid w:val="006F59F5"/>
    <w:rsid w:val="006F7901"/>
    <w:rsid w:val="00703482"/>
    <w:rsid w:val="00703E9B"/>
    <w:rsid w:val="0070782E"/>
    <w:rsid w:val="0071597B"/>
    <w:rsid w:val="00716B09"/>
    <w:rsid w:val="00720F24"/>
    <w:rsid w:val="00724C3C"/>
    <w:rsid w:val="007253D1"/>
    <w:rsid w:val="0073007D"/>
    <w:rsid w:val="00730A9B"/>
    <w:rsid w:val="007407AA"/>
    <w:rsid w:val="007408B8"/>
    <w:rsid w:val="00740D05"/>
    <w:rsid w:val="00744A0F"/>
    <w:rsid w:val="007463B2"/>
    <w:rsid w:val="00747025"/>
    <w:rsid w:val="00764876"/>
    <w:rsid w:val="007657BA"/>
    <w:rsid w:val="0076693D"/>
    <w:rsid w:val="0077181E"/>
    <w:rsid w:val="00771B26"/>
    <w:rsid w:val="00785B91"/>
    <w:rsid w:val="0078725B"/>
    <w:rsid w:val="00787EF8"/>
    <w:rsid w:val="0079174F"/>
    <w:rsid w:val="0079693C"/>
    <w:rsid w:val="007A1C74"/>
    <w:rsid w:val="007A3828"/>
    <w:rsid w:val="007A6299"/>
    <w:rsid w:val="007C1294"/>
    <w:rsid w:val="007C417F"/>
    <w:rsid w:val="007D0647"/>
    <w:rsid w:val="007D511B"/>
    <w:rsid w:val="007E047E"/>
    <w:rsid w:val="007E14AD"/>
    <w:rsid w:val="007F4F75"/>
    <w:rsid w:val="00803B82"/>
    <w:rsid w:val="008103F6"/>
    <w:rsid w:val="00810856"/>
    <w:rsid w:val="00810CAE"/>
    <w:rsid w:val="0081686E"/>
    <w:rsid w:val="00817BF8"/>
    <w:rsid w:val="008315FD"/>
    <w:rsid w:val="00834D0C"/>
    <w:rsid w:val="008617F5"/>
    <w:rsid w:val="00870838"/>
    <w:rsid w:val="0087499A"/>
    <w:rsid w:val="00880361"/>
    <w:rsid w:val="0088473E"/>
    <w:rsid w:val="008867D0"/>
    <w:rsid w:val="00890A3B"/>
    <w:rsid w:val="0089180B"/>
    <w:rsid w:val="00893A46"/>
    <w:rsid w:val="008A02F0"/>
    <w:rsid w:val="008A0EC4"/>
    <w:rsid w:val="008A1FDD"/>
    <w:rsid w:val="008A775D"/>
    <w:rsid w:val="008D07E9"/>
    <w:rsid w:val="008D6AE6"/>
    <w:rsid w:val="008E6150"/>
    <w:rsid w:val="008E6855"/>
    <w:rsid w:val="008E701E"/>
    <w:rsid w:val="008E76CD"/>
    <w:rsid w:val="008E7AD3"/>
    <w:rsid w:val="008F61DE"/>
    <w:rsid w:val="00901F18"/>
    <w:rsid w:val="00905AAD"/>
    <w:rsid w:val="0090689A"/>
    <w:rsid w:val="00927C02"/>
    <w:rsid w:val="00930481"/>
    <w:rsid w:val="0094012F"/>
    <w:rsid w:val="009505CA"/>
    <w:rsid w:val="00951085"/>
    <w:rsid w:val="009533B2"/>
    <w:rsid w:val="00956FE4"/>
    <w:rsid w:val="009607E3"/>
    <w:rsid w:val="009909AE"/>
    <w:rsid w:val="009922C9"/>
    <w:rsid w:val="00993B5D"/>
    <w:rsid w:val="009951E4"/>
    <w:rsid w:val="009A0D10"/>
    <w:rsid w:val="009A27E4"/>
    <w:rsid w:val="009B1D9B"/>
    <w:rsid w:val="009B2DAA"/>
    <w:rsid w:val="009B4D94"/>
    <w:rsid w:val="009C059F"/>
    <w:rsid w:val="009D583A"/>
    <w:rsid w:val="009E115E"/>
    <w:rsid w:val="009E1B0A"/>
    <w:rsid w:val="00A04B94"/>
    <w:rsid w:val="00A11949"/>
    <w:rsid w:val="00A213CB"/>
    <w:rsid w:val="00A21D9A"/>
    <w:rsid w:val="00A2300F"/>
    <w:rsid w:val="00A23C59"/>
    <w:rsid w:val="00A32A5F"/>
    <w:rsid w:val="00A33959"/>
    <w:rsid w:val="00A373D2"/>
    <w:rsid w:val="00A37C71"/>
    <w:rsid w:val="00A40EBE"/>
    <w:rsid w:val="00A43DC9"/>
    <w:rsid w:val="00A51A17"/>
    <w:rsid w:val="00A638E0"/>
    <w:rsid w:val="00A738AA"/>
    <w:rsid w:val="00A73BFF"/>
    <w:rsid w:val="00A7498E"/>
    <w:rsid w:val="00A75B64"/>
    <w:rsid w:val="00A76218"/>
    <w:rsid w:val="00A914A8"/>
    <w:rsid w:val="00A91D5E"/>
    <w:rsid w:val="00A922B8"/>
    <w:rsid w:val="00A95072"/>
    <w:rsid w:val="00AA5918"/>
    <w:rsid w:val="00AA7F10"/>
    <w:rsid w:val="00AB55B1"/>
    <w:rsid w:val="00AB6BA1"/>
    <w:rsid w:val="00AB6C8D"/>
    <w:rsid w:val="00AB7A64"/>
    <w:rsid w:val="00AD1E92"/>
    <w:rsid w:val="00AD1F5A"/>
    <w:rsid w:val="00AF026F"/>
    <w:rsid w:val="00AF504E"/>
    <w:rsid w:val="00B025E4"/>
    <w:rsid w:val="00B03368"/>
    <w:rsid w:val="00B06CCA"/>
    <w:rsid w:val="00B07C05"/>
    <w:rsid w:val="00B12FB2"/>
    <w:rsid w:val="00B31DB3"/>
    <w:rsid w:val="00B32890"/>
    <w:rsid w:val="00B43FCB"/>
    <w:rsid w:val="00B46F62"/>
    <w:rsid w:val="00B51BB4"/>
    <w:rsid w:val="00B73C78"/>
    <w:rsid w:val="00B941D1"/>
    <w:rsid w:val="00B9475A"/>
    <w:rsid w:val="00BB614B"/>
    <w:rsid w:val="00BC0641"/>
    <w:rsid w:val="00BC26E8"/>
    <w:rsid w:val="00BC4B2B"/>
    <w:rsid w:val="00BC4B80"/>
    <w:rsid w:val="00BC58E6"/>
    <w:rsid w:val="00BD0FC9"/>
    <w:rsid w:val="00BE1988"/>
    <w:rsid w:val="00BE3FEE"/>
    <w:rsid w:val="00BE5799"/>
    <w:rsid w:val="00BE58B9"/>
    <w:rsid w:val="00BE659F"/>
    <w:rsid w:val="00BF0BF7"/>
    <w:rsid w:val="00BF5F10"/>
    <w:rsid w:val="00BF7CF4"/>
    <w:rsid w:val="00C01F31"/>
    <w:rsid w:val="00C07E0A"/>
    <w:rsid w:val="00C10021"/>
    <w:rsid w:val="00C1204A"/>
    <w:rsid w:val="00C13429"/>
    <w:rsid w:val="00C1682D"/>
    <w:rsid w:val="00C178B8"/>
    <w:rsid w:val="00C17FE2"/>
    <w:rsid w:val="00C2374A"/>
    <w:rsid w:val="00C31CA4"/>
    <w:rsid w:val="00C36C83"/>
    <w:rsid w:val="00C373A9"/>
    <w:rsid w:val="00C46225"/>
    <w:rsid w:val="00C50AB9"/>
    <w:rsid w:val="00C5368F"/>
    <w:rsid w:val="00C56801"/>
    <w:rsid w:val="00C6090C"/>
    <w:rsid w:val="00C63D70"/>
    <w:rsid w:val="00C700E4"/>
    <w:rsid w:val="00C85751"/>
    <w:rsid w:val="00C85F9F"/>
    <w:rsid w:val="00C96C63"/>
    <w:rsid w:val="00CA2CEA"/>
    <w:rsid w:val="00CA43EB"/>
    <w:rsid w:val="00CB1F24"/>
    <w:rsid w:val="00CB27D6"/>
    <w:rsid w:val="00CB4875"/>
    <w:rsid w:val="00CB4B3B"/>
    <w:rsid w:val="00CB6B63"/>
    <w:rsid w:val="00CC1A3E"/>
    <w:rsid w:val="00CC2F01"/>
    <w:rsid w:val="00CC3205"/>
    <w:rsid w:val="00CD12E2"/>
    <w:rsid w:val="00CD3E14"/>
    <w:rsid w:val="00CD5621"/>
    <w:rsid w:val="00CD610D"/>
    <w:rsid w:val="00CD71C1"/>
    <w:rsid w:val="00CE0D0B"/>
    <w:rsid w:val="00CE417F"/>
    <w:rsid w:val="00CE5AE1"/>
    <w:rsid w:val="00CE6C4F"/>
    <w:rsid w:val="00CF4F6E"/>
    <w:rsid w:val="00D00480"/>
    <w:rsid w:val="00D00ED9"/>
    <w:rsid w:val="00D0355E"/>
    <w:rsid w:val="00D05414"/>
    <w:rsid w:val="00D12965"/>
    <w:rsid w:val="00D233AB"/>
    <w:rsid w:val="00D2508A"/>
    <w:rsid w:val="00D25BD6"/>
    <w:rsid w:val="00D31540"/>
    <w:rsid w:val="00D3538A"/>
    <w:rsid w:val="00D4002B"/>
    <w:rsid w:val="00D41AF9"/>
    <w:rsid w:val="00D42B7A"/>
    <w:rsid w:val="00D43396"/>
    <w:rsid w:val="00D4538B"/>
    <w:rsid w:val="00D5154F"/>
    <w:rsid w:val="00D55E61"/>
    <w:rsid w:val="00D55FA7"/>
    <w:rsid w:val="00D57B63"/>
    <w:rsid w:val="00D61191"/>
    <w:rsid w:val="00D6482A"/>
    <w:rsid w:val="00D67383"/>
    <w:rsid w:val="00D715B7"/>
    <w:rsid w:val="00D715FE"/>
    <w:rsid w:val="00D91592"/>
    <w:rsid w:val="00D97556"/>
    <w:rsid w:val="00DA6E7B"/>
    <w:rsid w:val="00DB2E54"/>
    <w:rsid w:val="00DB4CA8"/>
    <w:rsid w:val="00DB7BE6"/>
    <w:rsid w:val="00DC00AC"/>
    <w:rsid w:val="00DC3A63"/>
    <w:rsid w:val="00DC6689"/>
    <w:rsid w:val="00DC712B"/>
    <w:rsid w:val="00DE6B8B"/>
    <w:rsid w:val="00DF2D86"/>
    <w:rsid w:val="00E00F2C"/>
    <w:rsid w:val="00E057FD"/>
    <w:rsid w:val="00E13A53"/>
    <w:rsid w:val="00E220B9"/>
    <w:rsid w:val="00E24831"/>
    <w:rsid w:val="00E328ED"/>
    <w:rsid w:val="00E32EB8"/>
    <w:rsid w:val="00E33A22"/>
    <w:rsid w:val="00E42577"/>
    <w:rsid w:val="00E44B6D"/>
    <w:rsid w:val="00E47B6A"/>
    <w:rsid w:val="00E5643C"/>
    <w:rsid w:val="00E6036C"/>
    <w:rsid w:val="00E70DBA"/>
    <w:rsid w:val="00E82DA1"/>
    <w:rsid w:val="00E836CA"/>
    <w:rsid w:val="00E84DF8"/>
    <w:rsid w:val="00E9614B"/>
    <w:rsid w:val="00EA08B2"/>
    <w:rsid w:val="00EA2E3D"/>
    <w:rsid w:val="00EA4278"/>
    <w:rsid w:val="00EA42B3"/>
    <w:rsid w:val="00EA78AC"/>
    <w:rsid w:val="00EB1342"/>
    <w:rsid w:val="00EB3D67"/>
    <w:rsid w:val="00EC69A1"/>
    <w:rsid w:val="00EC7090"/>
    <w:rsid w:val="00EC7EE4"/>
    <w:rsid w:val="00ED20E3"/>
    <w:rsid w:val="00EF70D6"/>
    <w:rsid w:val="00F03851"/>
    <w:rsid w:val="00F0641F"/>
    <w:rsid w:val="00F1180F"/>
    <w:rsid w:val="00F16EA8"/>
    <w:rsid w:val="00F209E8"/>
    <w:rsid w:val="00F22B90"/>
    <w:rsid w:val="00F302F2"/>
    <w:rsid w:val="00F32277"/>
    <w:rsid w:val="00F40E82"/>
    <w:rsid w:val="00F51FF6"/>
    <w:rsid w:val="00F52ADD"/>
    <w:rsid w:val="00F61949"/>
    <w:rsid w:val="00F67B7A"/>
    <w:rsid w:val="00F70880"/>
    <w:rsid w:val="00F71770"/>
    <w:rsid w:val="00F76AF5"/>
    <w:rsid w:val="00F81C7D"/>
    <w:rsid w:val="00F9541A"/>
    <w:rsid w:val="00FA04AA"/>
    <w:rsid w:val="00FA5B36"/>
    <w:rsid w:val="00FA5E6F"/>
    <w:rsid w:val="00FA76F1"/>
    <w:rsid w:val="00FB5C17"/>
    <w:rsid w:val="00FC4172"/>
    <w:rsid w:val="00FC5E71"/>
    <w:rsid w:val="00FC669E"/>
    <w:rsid w:val="00FD5D26"/>
    <w:rsid w:val="00FD6114"/>
    <w:rsid w:val="00FE562D"/>
    <w:rsid w:val="00FF6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80"/>
    <o:shapelayout v:ext="edit">
      <o:idmap v:ext="edit" data="1"/>
    </o:shapelayout>
  </w:shapeDefaults>
  <w:decimalSymbol w:val="."/>
  <w:listSeparator w:val=","/>
  <w14:docId w14:val="4468894A"/>
  <w15:docId w15:val="{D81667D3-4CB7-490D-B9F3-B746177E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14B"/>
    <w:rPr>
      <w:rFonts w:asciiTheme="minorHAnsi" w:eastAsiaTheme="minorEastAsia" w:hAnsiTheme="minorHAnsi"/>
      <w:sz w:val="22"/>
      <w:lang w:eastAsia="en-GB"/>
    </w:rPr>
  </w:style>
  <w:style w:type="paragraph" w:styleId="Heading2">
    <w:name w:val="heading 2"/>
    <w:basedOn w:val="Normal"/>
    <w:next w:val="Normal"/>
    <w:link w:val="Heading2Char"/>
    <w:uiPriority w:val="9"/>
    <w:semiHidden/>
    <w:unhideWhenUsed/>
    <w:qFormat/>
    <w:rsid w:val="000451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61949"/>
    <w:pPr>
      <w:keepNext/>
      <w:spacing w:before="240" w:after="120"/>
      <w:outlineLvl w:val="2"/>
    </w:pPr>
    <w:rPr>
      <w:rFonts w:ascii="Arial" w:eastAsia="Times New Roman" w:hAnsi="Arial" w:cs="Times New Roman"/>
      <w:b/>
      <w:bCs/>
      <w:color w:val="5F5F5F"/>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614B"/>
    <w:pPr>
      <w:autoSpaceDE w:val="0"/>
      <w:autoSpaceDN w:val="0"/>
      <w:adjustRightInd w:val="0"/>
      <w:spacing w:after="0" w:line="240" w:lineRule="auto"/>
    </w:pPr>
    <w:rPr>
      <w:rFonts w:eastAsiaTheme="minorEastAsia" w:cs="Arial"/>
      <w:color w:val="000000"/>
      <w:szCs w:val="24"/>
      <w:lang w:eastAsia="en-GB"/>
    </w:rPr>
  </w:style>
  <w:style w:type="paragraph" w:styleId="ListParagraph">
    <w:name w:val="List Paragraph"/>
    <w:basedOn w:val="Normal"/>
    <w:uiPriority w:val="34"/>
    <w:qFormat/>
    <w:rsid w:val="00E9614B"/>
    <w:pPr>
      <w:ind w:left="720"/>
      <w:contextualSpacing/>
    </w:pPr>
  </w:style>
  <w:style w:type="character" w:styleId="Hyperlink">
    <w:name w:val="Hyperlink"/>
    <w:basedOn w:val="DefaultParagraphFont"/>
    <w:uiPriority w:val="99"/>
    <w:unhideWhenUsed/>
    <w:rsid w:val="00E9614B"/>
    <w:rPr>
      <w:color w:val="0000FF" w:themeColor="hyperlink"/>
      <w:u w:val="single"/>
    </w:rPr>
  </w:style>
  <w:style w:type="paragraph" w:styleId="Footer">
    <w:name w:val="footer"/>
    <w:basedOn w:val="Normal"/>
    <w:link w:val="FooterChar"/>
    <w:uiPriority w:val="99"/>
    <w:rsid w:val="00E9614B"/>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9614B"/>
    <w:rPr>
      <w:rFonts w:ascii="Times New Roman" w:eastAsia="Times New Roman" w:hAnsi="Times New Roman" w:cs="Times New Roman"/>
      <w:szCs w:val="24"/>
      <w:lang w:eastAsia="en-GB"/>
    </w:rPr>
  </w:style>
  <w:style w:type="character" w:styleId="PageNumber">
    <w:name w:val="page number"/>
    <w:basedOn w:val="DefaultParagraphFont"/>
    <w:rsid w:val="00E9614B"/>
  </w:style>
  <w:style w:type="paragraph" w:styleId="BodyTextIndent">
    <w:name w:val="Body Text Indent"/>
    <w:basedOn w:val="Normal"/>
    <w:link w:val="BodyTextIndentChar"/>
    <w:rsid w:val="00E9614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9614B"/>
    <w:rPr>
      <w:rFonts w:ascii="Times New Roman" w:eastAsia="Times New Roman" w:hAnsi="Times New Roman" w:cs="Times New Roman"/>
      <w:szCs w:val="24"/>
      <w:lang w:eastAsia="en-GB"/>
    </w:rPr>
  </w:style>
  <w:style w:type="table" w:styleId="TableGrid">
    <w:name w:val="Table Grid"/>
    <w:basedOn w:val="TableNormal"/>
    <w:rsid w:val="00E961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6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14B"/>
    <w:rPr>
      <w:rFonts w:ascii="Tahoma" w:eastAsiaTheme="minorEastAsia" w:hAnsi="Tahoma" w:cs="Tahoma"/>
      <w:sz w:val="16"/>
      <w:szCs w:val="16"/>
      <w:lang w:eastAsia="en-GB"/>
    </w:rPr>
  </w:style>
  <w:style w:type="paragraph" w:styleId="NoSpacing">
    <w:name w:val="No Spacing"/>
    <w:link w:val="NoSpacingChar"/>
    <w:uiPriority w:val="1"/>
    <w:qFormat/>
    <w:rsid w:val="00B32890"/>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B32890"/>
    <w:rPr>
      <w:rFonts w:asciiTheme="minorHAnsi" w:eastAsiaTheme="minorEastAsia" w:hAnsiTheme="minorHAnsi"/>
      <w:sz w:val="22"/>
      <w:lang w:val="en-US" w:eastAsia="ja-JP"/>
    </w:rPr>
  </w:style>
  <w:style w:type="paragraph" w:styleId="Header">
    <w:name w:val="header"/>
    <w:basedOn w:val="Normal"/>
    <w:link w:val="HeaderChar"/>
    <w:uiPriority w:val="99"/>
    <w:unhideWhenUsed/>
    <w:rsid w:val="00024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885"/>
    <w:rPr>
      <w:rFonts w:asciiTheme="minorHAnsi" w:eastAsiaTheme="minorEastAsia" w:hAnsiTheme="minorHAnsi"/>
      <w:sz w:val="22"/>
      <w:lang w:eastAsia="en-GB"/>
    </w:rPr>
  </w:style>
  <w:style w:type="paragraph" w:styleId="Revision">
    <w:name w:val="Revision"/>
    <w:hidden/>
    <w:uiPriority w:val="99"/>
    <w:semiHidden/>
    <w:rsid w:val="003C1D49"/>
    <w:pPr>
      <w:spacing w:after="0" w:line="240" w:lineRule="auto"/>
    </w:pPr>
    <w:rPr>
      <w:rFonts w:asciiTheme="minorHAnsi" w:eastAsiaTheme="minorEastAsia" w:hAnsiTheme="minorHAnsi"/>
      <w:sz w:val="22"/>
      <w:lang w:eastAsia="en-GB"/>
    </w:rPr>
  </w:style>
  <w:style w:type="paragraph" w:customStyle="1" w:styleId="Numberedparagraphs">
    <w:name w:val="Numbered paragraphs"/>
    <w:basedOn w:val="Normal"/>
    <w:uiPriority w:val="13"/>
    <w:qFormat/>
    <w:rsid w:val="00DC3A63"/>
    <w:pPr>
      <w:numPr>
        <w:numId w:val="9"/>
      </w:numPr>
      <w:spacing w:after="320"/>
      <w:ind w:left="0" w:hanging="567"/>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F61949"/>
    <w:rPr>
      <w:rFonts w:eastAsia="Times New Roman" w:cs="Times New Roman"/>
      <w:b/>
      <w:bCs/>
      <w:color w:val="5F5F5F"/>
      <w:szCs w:val="24"/>
      <w:lang w:eastAsia="en-GB" w:bidi="en-US"/>
    </w:rPr>
  </w:style>
  <w:style w:type="character" w:customStyle="1" w:styleId="Bold">
    <w:name w:val="Bold"/>
    <w:uiPriority w:val="1"/>
    <w:qFormat/>
    <w:rsid w:val="00F61949"/>
    <w:rPr>
      <w:b/>
    </w:rPr>
  </w:style>
  <w:style w:type="paragraph" w:styleId="FootnoteText">
    <w:name w:val="footnote text"/>
    <w:basedOn w:val="Normal"/>
    <w:link w:val="FootnoteTextChar"/>
    <w:uiPriority w:val="99"/>
    <w:semiHidden/>
    <w:unhideWhenUsed/>
    <w:rsid w:val="00F61949"/>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F61949"/>
    <w:rPr>
      <w:rFonts w:eastAsia="Times New Roman" w:cs="Times New Roman"/>
      <w:sz w:val="20"/>
      <w:szCs w:val="20"/>
      <w:lang w:eastAsia="en-GB"/>
    </w:rPr>
  </w:style>
  <w:style w:type="character" w:styleId="FootnoteReference">
    <w:name w:val="footnote reference"/>
    <w:unhideWhenUsed/>
    <w:rsid w:val="00F61949"/>
    <w:rPr>
      <w:vertAlign w:val="superscript"/>
    </w:rPr>
  </w:style>
  <w:style w:type="paragraph" w:customStyle="1" w:styleId="TableText">
    <w:name w:val="Table Text"/>
    <w:basedOn w:val="Normal"/>
    <w:uiPriority w:val="13"/>
    <w:qFormat/>
    <w:rsid w:val="00F61949"/>
    <w:pPr>
      <w:spacing w:before="80" w:after="80"/>
    </w:pPr>
    <w:rPr>
      <w:rFonts w:ascii="Arial" w:eastAsia="Arial" w:hAnsi="Arial" w:cs="Arial"/>
      <w:sz w:val="24"/>
      <w:szCs w:val="24"/>
      <w:lang w:eastAsia="en-US"/>
    </w:rPr>
  </w:style>
  <w:style w:type="table" w:customStyle="1" w:styleId="TableGrid1">
    <w:name w:val="Table Grid1"/>
    <w:basedOn w:val="TableNormal"/>
    <w:next w:val="TableGrid"/>
    <w:rsid w:val="00EC70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4518A"/>
    <w:rPr>
      <w:rFonts w:asciiTheme="majorHAnsi" w:eastAsiaTheme="majorEastAsia" w:hAnsiTheme="majorHAnsi" w:cstheme="majorBidi"/>
      <w:color w:val="365F91" w:themeColor="accent1" w:themeShade="BF"/>
      <w:sz w:val="26"/>
      <w:szCs w:val="26"/>
      <w:lang w:eastAsia="en-GB"/>
    </w:rPr>
  </w:style>
  <w:style w:type="table" w:customStyle="1" w:styleId="TableGrid0">
    <w:name w:val="TableGrid"/>
    <w:rsid w:val="006D011D"/>
    <w:pPr>
      <w:spacing w:after="0" w:line="240" w:lineRule="auto"/>
    </w:pPr>
    <w:rPr>
      <w:rFonts w:asciiTheme="minorHAnsi" w:eastAsiaTheme="minorEastAsia" w:hAnsiTheme="minorHAnsi"/>
      <w:sz w:val="22"/>
      <w:lang w:eastAsia="en-GB"/>
    </w:rPr>
    <w:tblPr>
      <w:tblCellMar>
        <w:top w:w="0" w:type="dxa"/>
        <w:left w:w="0" w:type="dxa"/>
        <w:bottom w:w="0" w:type="dxa"/>
        <w:right w:w="0" w:type="dxa"/>
      </w:tblCellMar>
    </w:tblPr>
  </w:style>
  <w:style w:type="paragraph" w:styleId="NormalWeb">
    <w:name w:val="Normal (Web)"/>
    <w:basedOn w:val="Normal"/>
    <w:uiPriority w:val="99"/>
    <w:unhideWhenUsed/>
    <w:rsid w:val="008867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634052">
      <w:bodyDiv w:val="1"/>
      <w:marLeft w:val="0"/>
      <w:marRight w:val="0"/>
      <w:marTop w:val="0"/>
      <w:marBottom w:val="0"/>
      <w:divBdr>
        <w:top w:val="none" w:sz="0" w:space="0" w:color="auto"/>
        <w:left w:val="none" w:sz="0" w:space="0" w:color="auto"/>
        <w:bottom w:val="none" w:sz="0" w:space="0" w:color="auto"/>
        <w:right w:val="none" w:sz="0" w:space="0" w:color="auto"/>
      </w:divBdr>
      <w:divsChild>
        <w:div w:id="1438670077">
          <w:marLeft w:val="0"/>
          <w:marRight w:val="0"/>
          <w:marTop w:val="0"/>
          <w:marBottom w:val="0"/>
          <w:divBdr>
            <w:top w:val="none" w:sz="0" w:space="0" w:color="auto"/>
            <w:left w:val="none" w:sz="0" w:space="0" w:color="auto"/>
            <w:bottom w:val="none" w:sz="0" w:space="0" w:color="auto"/>
            <w:right w:val="none" w:sz="0" w:space="0" w:color="auto"/>
          </w:divBdr>
          <w:divsChild>
            <w:div w:id="1266227881">
              <w:marLeft w:val="0"/>
              <w:marRight w:val="0"/>
              <w:marTop w:val="0"/>
              <w:marBottom w:val="0"/>
              <w:divBdr>
                <w:top w:val="none" w:sz="0" w:space="0" w:color="auto"/>
                <w:left w:val="none" w:sz="0" w:space="0" w:color="auto"/>
                <w:bottom w:val="none" w:sz="0" w:space="0" w:color="auto"/>
                <w:right w:val="none" w:sz="0" w:space="0" w:color="auto"/>
              </w:divBdr>
              <w:divsChild>
                <w:div w:id="514465839">
                  <w:marLeft w:val="0"/>
                  <w:marRight w:val="0"/>
                  <w:marTop w:val="0"/>
                  <w:marBottom w:val="0"/>
                  <w:divBdr>
                    <w:top w:val="none" w:sz="0" w:space="0" w:color="auto"/>
                    <w:left w:val="none" w:sz="0" w:space="0" w:color="auto"/>
                    <w:bottom w:val="none" w:sz="0" w:space="0" w:color="auto"/>
                    <w:right w:val="none" w:sz="0" w:space="0" w:color="auto"/>
                  </w:divBdr>
                  <w:divsChild>
                    <w:div w:id="1391155667">
                      <w:marLeft w:val="0"/>
                      <w:marRight w:val="0"/>
                      <w:marTop w:val="0"/>
                      <w:marBottom w:val="0"/>
                      <w:divBdr>
                        <w:top w:val="none" w:sz="0" w:space="0" w:color="auto"/>
                        <w:left w:val="none" w:sz="0" w:space="0" w:color="auto"/>
                        <w:bottom w:val="none" w:sz="0" w:space="0" w:color="auto"/>
                        <w:right w:val="none" w:sz="0" w:space="0" w:color="auto"/>
                      </w:divBdr>
                      <w:divsChild>
                        <w:div w:id="390084457">
                          <w:marLeft w:val="0"/>
                          <w:marRight w:val="0"/>
                          <w:marTop w:val="0"/>
                          <w:marBottom w:val="0"/>
                          <w:divBdr>
                            <w:top w:val="none" w:sz="0" w:space="0" w:color="auto"/>
                            <w:left w:val="none" w:sz="0" w:space="0" w:color="auto"/>
                            <w:bottom w:val="none" w:sz="0" w:space="0" w:color="auto"/>
                            <w:right w:val="none" w:sz="0" w:space="0" w:color="auto"/>
                          </w:divBdr>
                          <w:divsChild>
                            <w:div w:id="1190297196">
                              <w:marLeft w:val="0"/>
                              <w:marRight w:val="0"/>
                              <w:marTop w:val="0"/>
                              <w:marBottom w:val="0"/>
                              <w:divBdr>
                                <w:top w:val="none" w:sz="0" w:space="0" w:color="auto"/>
                                <w:left w:val="none" w:sz="0" w:space="0" w:color="auto"/>
                                <w:bottom w:val="none" w:sz="0" w:space="0" w:color="auto"/>
                                <w:right w:val="none" w:sz="0" w:space="0" w:color="auto"/>
                              </w:divBdr>
                              <w:divsChild>
                                <w:div w:id="19323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101BED-815B-474E-86DF-2B5647AD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8442</Words>
  <Characters>48120</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Whole School Pay Policy</vt:lpstr>
    </vt:vector>
  </TitlesOfParts>
  <Company>arvato</Company>
  <LinksUpToDate>false</LinksUpToDate>
  <CharactersWithSpaces>56450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Pay Policy</dc:title>
  <dc:creator>Karen Holmes</dc:creator>
  <cp:lastModifiedBy>C Whelan</cp:lastModifiedBy>
  <cp:revision>2</cp:revision>
  <cp:lastPrinted>2019-10-02T14:00:00Z</cp:lastPrinted>
  <dcterms:created xsi:type="dcterms:W3CDTF">2025-09-04T18:12:00Z</dcterms:created>
  <dcterms:modified xsi:type="dcterms:W3CDTF">2025-09-04T18:12:00Z</dcterms:modified>
</cp:coreProperties>
</file>